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4518F" w:rsidRPr="0034518F" w14:paraId="1B0F95B3" w14:textId="77777777" w:rsidTr="506FA200">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792116" w:rsidRPr="0034518F" w:rsidRDefault="00792116" w:rsidP="004C6617">
            <w:pPr>
              <w:spacing w:after="0" w:line="240" w:lineRule="auto"/>
              <w:ind w:left="397" w:hanging="397"/>
              <w:jc w:val="center"/>
              <w:rPr>
                <w:rFonts w:ascii="Arial" w:hAnsi="Arial" w:cs="Arial"/>
                <w:b/>
                <w:color w:val="000000" w:themeColor="text1"/>
                <w:sz w:val="20"/>
                <w:szCs w:val="20"/>
              </w:rPr>
            </w:pPr>
            <w:r w:rsidRPr="0034518F">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D6D29B4" w14:textId="77777777" w:rsidR="00792116" w:rsidRPr="0034518F" w:rsidRDefault="00792116" w:rsidP="004C6617">
            <w:pPr>
              <w:spacing w:after="0" w:line="240" w:lineRule="auto"/>
              <w:ind w:left="397" w:hanging="397"/>
              <w:rPr>
                <w:rFonts w:ascii="Arial" w:hAnsi="Arial" w:cs="Arial"/>
                <w:b/>
                <w:color w:val="000000" w:themeColor="text1"/>
                <w:sz w:val="20"/>
                <w:szCs w:val="20"/>
              </w:rPr>
            </w:pPr>
            <w:r w:rsidRPr="0034518F">
              <w:rPr>
                <w:rFonts w:ascii="Arial" w:hAnsi="Arial" w:cs="Arial"/>
                <w:b/>
                <w:caps/>
                <w:color w:val="000000" w:themeColor="text1"/>
              </w:rPr>
              <w:t>Teorija financijskog posredovanja</w:t>
            </w:r>
            <w:r w:rsidRPr="0034518F">
              <w:rPr>
                <w:rFonts w:ascii="Arial" w:hAnsi="Arial" w:cs="Arial"/>
                <w:b/>
                <w:color w:val="000000" w:themeColor="text1"/>
                <w:sz w:val="20"/>
                <w:szCs w:val="20"/>
              </w:rPr>
              <w:t xml:space="preserve">  </w:t>
            </w:r>
          </w:p>
        </w:tc>
      </w:tr>
      <w:tr w:rsidR="0034518F" w:rsidRPr="0034518F" w14:paraId="648D2466" w14:textId="77777777" w:rsidTr="506FA200">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42F5865" w14:textId="77777777" w:rsidR="00792116" w:rsidRPr="0034518F" w:rsidRDefault="00792116" w:rsidP="004C6617">
            <w:pPr>
              <w:spacing w:after="0" w:line="240" w:lineRule="auto"/>
              <w:rPr>
                <w:rStyle w:val="Strong"/>
                <w:rFonts w:ascii="Arial" w:hAnsi="Arial" w:cs="Arial"/>
                <w:b w:val="0"/>
                <w:color w:val="000000" w:themeColor="text1"/>
                <w:sz w:val="20"/>
                <w:szCs w:val="20"/>
              </w:rPr>
            </w:pPr>
            <w:proofErr w:type="spellStart"/>
            <w:r w:rsidRPr="0034518F">
              <w:rPr>
                <w:rStyle w:val="Strong"/>
                <w:rFonts w:ascii="Arial" w:hAnsi="Arial" w:cs="Arial"/>
                <w:color w:val="000000" w:themeColor="text1"/>
                <w:sz w:val="20"/>
                <w:szCs w:val="20"/>
              </w:rPr>
              <w:t>Kȏd</w:t>
            </w:r>
            <w:proofErr w:type="spellEnd"/>
          </w:p>
        </w:tc>
        <w:tc>
          <w:tcPr>
            <w:tcW w:w="2502" w:type="dxa"/>
            <w:gridSpan w:val="3"/>
            <w:tcBorders>
              <w:top w:val="single" w:sz="12" w:space="0" w:color="auto"/>
              <w:right w:val="single" w:sz="12" w:space="0" w:color="auto"/>
            </w:tcBorders>
            <w:tcMar>
              <w:left w:w="57" w:type="dxa"/>
              <w:right w:w="57" w:type="dxa"/>
            </w:tcMar>
            <w:vAlign w:val="center"/>
          </w:tcPr>
          <w:p w14:paraId="247210D4"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EUE403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8F999B5"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273CBBB8" w14:textId="77777777" w:rsidTr="506FA2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DE1C93" w14:textId="77777777" w:rsidR="00792116" w:rsidRPr="0034518F" w:rsidRDefault="00792116" w:rsidP="004C6617">
            <w:pPr>
              <w:spacing w:after="0" w:line="240" w:lineRule="auto"/>
              <w:rPr>
                <w:rFonts w:ascii="Arial" w:hAnsi="Arial" w:cs="Arial"/>
                <w:b/>
                <w:color w:val="000000" w:themeColor="text1"/>
                <w:sz w:val="20"/>
                <w:szCs w:val="20"/>
              </w:rPr>
            </w:pPr>
            <w:r w:rsidRPr="0034518F">
              <w:rPr>
                <w:rStyle w:val="Strong"/>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1CDF00E6" w14:textId="77777777" w:rsidR="00792116" w:rsidRPr="0034518F" w:rsidRDefault="007B2643"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Izv. prof. dr. </w:t>
            </w:r>
            <w:proofErr w:type="spellStart"/>
            <w:r w:rsidRPr="0034518F">
              <w:rPr>
                <w:rFonts w:ascii="Arial" w:hAnsi="Arial" w:cs="Arial"/>
                <w:color w:val="000000" w:themeColor="text1"/>
                <w:sz w:val="20"/>
                <w:szCs w:val="20"/>
              </w:rPr>
              <w:t>sc</w:t>
            </w:r>
            <w:proofErr w:type="spellEnd"/>
            <w:r w:rsidRPr="0034518F">
              <w:rPr>
                <w:rFonts w:ascii="Arial" w:hAnsi="Arial" w:cs="Arial"/>
                <w:color w:val="000000" w:themeColor="text1"/>
                <w:sz w:val="20"/>
                <w:szCs w:val="20"/>
              </w:rPr>
              <w:t>. Ana Kundid Novokmet</w:t>
            </w:r>
          </w:p>
          <w:p w14:paraId="698E0412" w14:textId="77777777" w:rsidR="005D2EA2" w:rsidRPr="0034518F" w:rsidRDefault="005D2EA2"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Prof. dr. </w:t>
            </w:r>
            <w:proofErr w:type="spellStart"/>
            <w:r w:rsidRPr="0034518F">
              <w:rPr>
                <w:rFonts w:ascii="Arial" w:hAnsi="Arial" w:cs="Arial"/>
                <w:color w:val="000000" w:themeColor="text1"/>
                <w:sz w:val="20"/>
                <w:szCs w:val="20"/>
              </w:rPr>
              <w:t>sc</w:t>
            </w:r>
            <w:proofErr w:type="spellEnd"/>
            <w:r w:rsidRPr="0034518F">
              <w:rPr>
                <w:rFonts w:ascii="Arial" w:hAnsi="Arial" w:cs="Arial"/>
                <w:color w:val="000000" w:themeColor="text1"/>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5</w:t>
            </w:r>
          </w:p>
        </w:tc>
      </w:tr>
      <w:tr w:rsidR="0034518F" w:rsidRPr="0034518F" w14:paraId="184A2F69" w14:textId="77777777" w:rsidTr="506FA200">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C3ADD04"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14:paraId="672A6659" w14:textId="77777777" w:rsidR="00792116" w:rsidRPr="0034518F" w:rsidRDefault="00792116" w:rsidP="004C6617">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066DDAA3"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14:paraId="3696C343"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14:paraId="1086CAE5"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T</w:t>
            </w:r>
          </w:p>
        </w:tc>
      </w:tr>
      <w:tr w:rsidR="0034518F" w:rsidRPr="0034518F" w14:paraId="38C17824" w14:textId="77777777" w:rsidTr="506FA200">
        <w:trPr>
          <w:trHeight w:val="345"/>
        </w:trPr>
        <w:tc>
          <w:tcPr>
            <w:tcW w:w="1912" w:type="dxa"/>
            <w:gridSpan w:val="2"/>
            <w:vMerge/>
            <w:tcMar>
              <w:left w:w="57" w:type="dxa"/>
              <w:right w:w="57" w:type="dxa"/>
            </w:tcMar>
            <w:vAlign w:val="center"/>
          </w:tcPr>
          <w:p w14:paraId="0A37501D" w14:textId="77777777" w:rsidR="00792116" w:rsidRPr="0034518F" w:rsidRDefault="00792116" w:rsidP="004C6617">
            <w:pPr>
              <w:spacing w:after="0" w:line="240" w:lineRule="auto"/>
              <w:rPr>
                <w:rFonts w:ascii="Arial" w:hAnsi="Arial" w:cs="Arial"/>
                <w:color w:val="000000" w:themeColor="text1"/>
                <w:sz w:val="20"/>
                <w:szCs w:val="20"/>
              </w:rPr>
            </w:pPr>
          </w:p>
        </w:tc>
        <w:tc>
          <w:tcPr>
            <w:tcW w:w="2502" w:type="dxa"/>
            <w:gridSpan w:val="3"/>
            <w:vMerge/>
            <w:tcMar>
              <w:left w:w="57" w:type="dxa"/>
              <w:right w:w="57" w:type="dxa"/>
            </w:tcMar>
            <w:vAlign w:val="center"/>
          </w:tcPr>
          <w:p w14:paraId="5DAB6C7B" w14:textId="77777777" w:rsidR="00792116" w:rsidRPr="0034518F" w:rsidRDefault="00792116" w:rsidP="004C6617">
            <w:pPr>
              <w:spacing w:after="0" w:line="240" w:lineRule="auto"/>
              <w:rPr>
                <w:rFonts w:ascii="Arial" w:hAnsi="Arial" w:cs="Arial"/>
                <w:color w:val="000000" w:themeColor="text1"/>
                <w:sz w:val="20"/>
                <w:szCs w:val="20"/>
              </w:rPr>
            </w:pPr>
          </w:p>
        </w:tc>
        <w:tc>
          <w:tcPr>
            <w:tcW w:w="2288" w:type="dxa"/>
            <w:gridSpan w:val="4"/>
            <w:vMerge/>
            <w:tcMar>
              <w:left w:w="57" w:type="dxa"/>
              <w:right w:w="57" w:type="dxa"/>
            </w:tcMar>
            <w:vAlign w:val="center"/>
          </w:tcPr>
          <w:p w14:paraId="02EB378F" w14:textId="77777777" w:rsidR="00792116" w:rsidRPr="0034518F" w:rsidRDefault="00792116" w:rsidP="004C6617">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92116" w:rsidRPr="0034518F" w:rsidRDefault="00E00A06" w:rsidP="004C6617">
            <w:pPr>
              <w:spacing w:after="0" w:line="240" w:lineRule="auto"/>
              <w:rPr>
                <w:rFonts w:ascii="Arial" w:hAnsi="Arial" w:cs="Arial"/>
                <w:strike/>
                <w:color w:val="000000" w:themeColor="text1"/>
                <w:sz w:val="20"/>
                <w:szCs w:val="20"/>
              </w:rPr>
            </w:pPr>
            <w:r w:rsidRPr="0034518F">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6A05A809" w14:textId="77777777" w:rsidR="00792116" w:rsidRPr="0034518F" w:rsidRDefault="00792116" w:rsidP="004C6617">
            <w:pPr>
              <w:spacing w:after="0" w:line="240" w:lineRule="auto"/>
              <w:rPr>
                <w:rFonts w:ascii="Arial" w:hAnsi="Arial" w:cs="Arial"/>
                <w:strike/>
                <w:color w:val="000000" w:themeColor="text1"/>
                <w:sz w:val="20"/>
                <w:szCs w:val="20"/>
                <w:u w:val="single"/>
              </w:rPr>
            </w:pPr>
          </w:p>
        </w:tc>
        <w:tc>
          <w:tcPr>
            <w:tcW w:w="712" w:type="dxa"/>
            <w:tcBorders>
              <w:bottom w:val="single" w:sz="12" w:space="0" w:color="auto"/>
              <w:right w:val="single" w:sz="12" w:space="0" w:color="auto"/>
            </w:tcBorders>
            <w:vAlign w:val="center"/>
          </w:tcPr>
          <w:p w14:paraId="029B61C8" w14:textId="77777777" w:rsidR="00792116" w:rsidRPr="0034518F" w:rsidRDefault="005D2EA2" w:rsidP="005D2EA2">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5A39BBE3" w14:textId="77777777" w:rsidR="00792116" w:rsidRPr="0034518F" w:rsidRDefault="00792116" w:rsidP="004C6617">
            <w:pPr>
              <w:spacing w:after="0" w:line="240" w:lineRule="auto"/>
              <w:rPr>
                <w:rFonts w:ascii="Arial" w:hAnsi="Arial" w:cs="Arial"/>
                <w:color w:val="000000" w:themeColor="text1"/>
                <w:sz w:val="20"/>
                <w:szCs w:val="20"/>
              </w:rPr>
            </w:pPr>
          </w:p>
        </w:tc>
      </w:tr>
      <w:tr w:rsidR="0034518F" w:rsidRPr="0034518F" w14:paraId="139A8600" w14:textId="77777777" w:rsidTr="506FA2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5046F6AD"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Obvezni/izborni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498DFBC8" w14:textId="77777777" w:rsidR="00792116" w:rsidRPr="0034518F" w:rsidRDefault="00E00A0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30</w:t>
            </w:r>
            <w:r w:rsidR="00BC4C02" w:rsidRPr="0034518F">
              <w:rPr>
                <w:rFonts w:ascii="Arial" w:hAnsi="Arial" w:cs="Arial"/>
                <w:color w:val="000000" w:themeColor="text1"/>
                <w:sz w:val="20"/>
                <w:szCs w:val="20"/>
              </w:rPr>
              <w:t>%</w:t>
            </w:r>
          </w:p>
        </w:tc>
      </w:tr>
      <w:tr w:rsidR="0034518F" w:rsidRPr="0034518F" w14:paraId="7AE32C00" w14:textId="77777777" w:rsidTr="506FA200">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792116" w:rsidRPr="0034518F" w:rsidRDefault="00792116" w:rsidP="004C6617">
            <w:pPr>
              <w:tabs>
                <w:tab w:val="left" w:pos="2820"/>
              </w:tabs>
              <w:spacing w:after="0" w:line="240" w:lineRule="auto"/>
              <w:jc w:val="center"/>
              <w:rPr>
                <w:rFonts w:ascii="Arial" w:hAnsi="Arial" w:cs="Arial"/>
                <w:b/>
                <w:color w:val="000000" w:themeColor="text1"/>
                <w:sz w:val="20"/>
                <w:szCs w:val="20"/>
              </w:rPr>
            </w:pPr>
            <w:r w:rsidRPr="0034518F">
              <w:rPr>
                <w:rFonts w:ascii="Arial" w:hAnsi="Arial" w:cs="Arial"/>
                <w:b/>
                <w:color w:val="000000" w:themeColor="text1"/>
                <w:sz w:val="20"/>
                <w:szCs w:val="20"/>
              </w:rPr>
              <w:t>OPIS PREDMETA</w:t>
            </w:r>
          </w:p>
        </w:tc>
      </w:tr>
      <w:tr w:rsidR="0034518F" w:rsidRPr="0034518F" w14:paraId="7699014E" w14:textId="77777777" w:rsidTr="506FA200">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CFC31D6"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Osposobiti studente za kritičko prosuđivanje i valoriziranje društvene koristi od postojanja i reguliranja financijskih posrednika te povezivanje </w:t>
            </w:r>
            <w:r w:rsidR="006C4F79" w:rsidRPr="0034518F">
              <w:rPr>
                <w:rFonts w:ascii="Arial" w:hAnsi="Arial" w:cs="Arial"/>
                <w:color w:val="000000" w:themeColor="text1"/>
                <w:sz w:val="20"/>
                <w:szCs w:val="20"/>
              </w:rPr>
              <w:t xml:space="preserve">sadržaja financijskih usluga s </w:t>
            </w:r>
            <w:r w:rsidRPr="0034518F">
              <w:rPr>
                <w:rFonts w:ascii="Arial" w:hAnsi="Arial" w:cs="Arial"/>
                <w:color w:val="000000" w:themeColor="text1"/>
                <w:sz w:val="20"/>
                <w:szCs w:val="20"/>
              </w:rPr>
              <w:t>menadžmentom financijskih posrednika i zakonitostima financijskih kriza.</w:t>
            </w:r>
          </w:p>
        </w:tc>
      </w:tr>
      <w:tr w:rsidR="0034518F" w:rsidRPr="0034518F" w14:paraId="1D886BBE" w14:textId="77777777" w:rsidTr="506FA200">
        <w:tc>
          <w:tcPr>
            <w:tcW w:w="1912" w:type="dxa"/>
            <w:gridSpan w:val="2"/>
            <w:tcBorders>
              <w:left w:val="single" w:sz="12" w:space="0" w:color="auto"/>
            </w:tcBorders>
            <w:shd w:val="clear" w:color="auto" w:fill="CCFFFF"/>
            <w:tcMar>
              <w:left w:w="57" w:type="dxa"/>
              <w:right w:w="57" w:type="dxa"/>
            </w:tcMar>
            <w:vAlign w:val="center"/>
          </w:tcPr>
          <w:p w14:paraId="45981759"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FC6AEBF"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Preduvjeti za upis kolegija propisani su Statutom Ekonomskog fakulteta te Pravilnikom o studiju i studiranju. </w:t>
            </w:r>
          </w:p>
          <w:p w14:paraId="4F709CCE"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Potrebno je poznavanje temeljnih pojmova iz područja financijskih tržišta, bankarstva i financijskog menadžmenta te položen ispit iz barem jednog kolegija koji obrađuje prethodno navedena područja (npr. „Financijska tržišta“, „Bankarstvo“, „Bankarstvo i osiguranje“, „Financijske institucije i tržišta“, „Financijski menadžment</w:t>
            </w:r>
            <w:r w:rsidR="006C4F79" w:rsidRPr="0034518F">
              <w:rPr>
                <w:rFonts w:ascii="Arial" w:hAnsi="Arial" w:cs="Arial"/>
                <w:color w:val="000000" w:themeColor="text1"/>
                <w:sz w:val="20"/>
                <w:szCs w:val="20"/>
              </w:rPr>
              <w:t>“</w:t>
            </w:r>
            <w:r w:rsidRPr="0034518F">
              <w:rPr>
                <w:rFonts w:ascii="Arial" w:hAnsi="Arial" w:cs="Arial"/>
                <w:color w:val="000000" w:themeColor="text1"/>
                <w:sz w:val="20"/>
                <w:szCs w:val="20"/>
              </w:rPr>
              <w:t>, „Burze i vrijednosnice“).</w:t>
            </w:r>
          </w:p>
        </w:tc>
      </w:tr>
      <w:tr w:rsidR="0034518F" w:rsidRPr="0034518F" w14:paraId="40529B6E" w14:textId="77777777" w:rsidTr="506FA200">
        <w:tc>
          <w:tcPr>
            <w:tcW w:w="1912" w:type="dxa"/>
            <w:gridSpan w:val="2"/>
            <w:tcBorders>
              <w:left w:val="single" w:sz="12" w:space="0" w:color="auto"/>
            </w:tcBorders>
            <w:shd w:val="clear" w:color="auto" w:fill="CCFFFF"/>
            <w:tcMar>
              <w:left w:w="57" w:type="dxa"/>
              <w:right w:w="57" w:type="dxa"/>
            </w:tcMar>
            <w:vAlign w:val="center"/>
          </w:tcPr>
          <w:p w14:paraId="043A1B0A"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7ED56A6"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Ishod učenja predmeta:</w:t>
            </w:r>
          </w:p>
          <w:p w14:paraId="3BE3AE10" w14:textId="77777777" w:rsidR="00792116" w:rsidRPr="0034518F" w:rsidRDefault="00792116" w:rsidP="004C6617">
            <w:pPr>
              <w:numPr>
                <w:ilvl w:val="0"/>
                <w:numId w:val="7"/>
              </w:num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Opravdati razmjere postojanja, raznovrsnost sadržaja i regulaciju financijskih posrednika u gospodarskom sustavu te preispitati različite teorijske kontroverze i inovativne praktične koncepte u području suvremene financijske industrije</w:t>
            </w:r>
            <w:r w:rsidR="008F431E" w:rsidRPr="0034518F">
              <w:rPr>
                <w:rFonts w:ascii="Arial" w:hAnsi="Arial" w:cs="Arial"/>
                <w:color w:val="000000" w:themeColor="text1"/>
                <w:sz w:val="20"/>
                <w:szCs w:val="20"/>
              </w:rPr>
              <w:t>.</w:t>
            </w:r>
          </w:p>
          <w:p w14:paraId="41C8F396"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p>
          <w:p w14:paraId="008D72EB"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Pojedinačni ishodi učenja:</w:t>
            </w:r>
          </w:p>
          <w:p w14:paraId="637882AD" w14:textId="77777777" w:rsidR="008F431E" w:rsidRPr="0034518F" w:rsidRDefault="00792116" w:rsidP="004C6617">
            <w:pPr>
              <w:pStyle w:val="ListParagraph"/>
              <w:numPr>
                <w:ilvl w:val="0"/>
                <w:numId w:val="8"/>
              </w:numPr>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Utvrditi značaj i značajke financijskog posredništva i njegove regulacije u financijskim</w:t>
            </w:r>
            <w:r w:rsidR="008F431E" w:rsidRPr="0034518F">
              <w:rPr>
                <w:rFonts w:ascii="Arial" w:hAnsi="Arial" w:cs="Arial"/>
                <w:color w:val="000000" w:themeColor="text1"/>
                <w:sz w:val="20"/>
                <w:szCs w:val="20"/>
              </w:rPr>
              <w:t xml:space="preserve">/gospodarskim </w:t>
            </w:r>
            <w:r w:rsidRPr="0034518F">
              <w:rPr>
                <w:rFonts w:ascii="Arial" w:hAnsi="Arial" w:cs="Arial"/>
                <w:color w:val="000000" w:themeColor="text1"/>
                <w:sz w:val="20"/>
                <w:szCs w:val="20"/>
              </w:rPr>
              <w:t>sustavima</w:t>
            </w:r>
            <w:r w:rsidR="00E64D18" w:rsidRPr="0034518F">
              <w:rPr>
                <w:rFonts w:ascii="Arial" w:hAnsi="Arial" w:cs="Arial"/>
                <w:color w:val="000000" w:themeColor="text1"/>
                <w:sz w:val="20"/>
                <w:szCs w:val="20"/>
              </w:rPr>
              <w:t>.</w:t>
            </w:r>
          </w:p>
          <w:p w14:paraId="7D814709" w14:textId="77777777" w:rsidR="008F431E" w:rsidRPr="0034518F" w:rsidRDefault="008F431E" w:rsidP="004C6617">
            <w:pPr>
              <w:pStyle w:val="ListParagraph"/>
              <w:numPr>
                <w:ilvl w:val="0"/>
                <w:numId w:val="8"/>
              </w:numPr>
              <w:spacing w:after="0" w:line="240" w:lineRule="auto"/>
              <w:contextualSpacing w:val="0"/>
              <w:rPr>
                <w:rFonts w:ascii="Arial" w:eastAsia="Times New Roman" w:hAnsi="Arial" w:cs="Arial"/>
                <w:color w:val="000000" w:themeColor="text1"/>
                <w:sz w:val="20"/>
                <w:szCs w:val="20"/>
                <w:lang w:eastAsia="hr-HR"/>
              </w:rPr>
            </w:pPr>
            <w:r w:rsidRPr="0034518F">
              <w:rPr>
                <w:rFonts w:ascii="Arial" w:eastAsia="Times New Roman" w:hAnsi="Arial" w:cs="Arial"/>
                <w:color w:val="000000" w:themeColor="text1"/>
                <w:sz w:val="20"/>
                <w:szCs w:val="20"/>
                <w:lang w:eastAsia="hr-HR"/>
              </w:rPr>
              <w:t>Prezentirati teorijska tumačenja funkcionalnosti financijskih tržišta i usporediti koncepte bankovnog posredništva prema različitim kriterijima.</w:t>
            </w:r>
          </w:p>
          <w:p w14:paraId="0831E448" w14:textId="77777777" w:rsidR="008F431E" w:rsidRPr="0034518F" w:rsidRDefault="008F431E" w:rsidP="004C6617">
            <w:pPr>
              <w:pStyle w:val="ListParagraph"/>
              <w:numPr>
                <w:ilvl w:val="0"/>
                <w:numId w:val="8"/>
              </w:numPr>
              <w:spacing w:after="0" w:line="240" w:lineRule="auto"/>
              <w:contextualSpacing w:val="0"/>
              <w:rPr>
                <w:color w:val="000000" w:themeColor="text1"/>
              </w:rPr>
            </w:pPr>
            <w:r w:rsidRPr="0034518F">
              <w:rPr>
                <w:rFonts w:ascii="Arial" w:eastAsia="Times New Roman" w:hAnsi="Arial" w:cs="Arial"/>
                <w:color w:val="000000" w:themeColor="text1"/>
                <w:sz w:val="20"/>
                <w:szCs w:val="20"/>
                <w:lang w:eastAsia="hr-HR"/>
              </w:rPr>
              <w:t>Utvrditi ključne aspekte redukcije problema asimetričnosti informacija u bankama</w:t>
            </w:r>
            <w:r w:rsidR="00E64D18" w:rsidRPr="0034518F">
              <w:rPr>
                <w:rFonts w:ascii="Arial" w:hAnsi="Arial" w:cs="Arial"/>
                <w:color w:val="000000" w:themeColor="text1"/>
                <w:sz w:val="20"/>
                <w:szCs w:val="20"/>
              </w:rPr>
              <w:t>.</w:t>
            </w:r>
          </w:p>
          <w:p w14:paraId="7C9570BF" w14:textId="77777777" w:rsidR="00792116" w:rsidRPr="0034518F" w:rsidRDefault="00792116" w:rsidP="004C6617">
            <w:pPr>
              <w:pStyle w:val="ListParagraph"/>
              <w:numPr>
                <w:ilvl w:val="0"/>
                <w:numId w:val="8"/>
              </w:numPr>
              <w:tabs>
                <w:tab w:val="left" w:pos="2820"/>
              </w:tabs>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 xml:space="preserve">Prezentirati </w:t>
            </w:r>
            <w:r w:rsidR="00480720" w:rsidRPr="0034518F">
              <w:rPr>
                <w:rFonts w:ascii="Arial" w:hAnsi="Arial" w:cs="Arial"/>
                <w:color w:val="000000" w:themeColor="text1"/>
                <w:sz w:val="20"/>
                <w:szCs w:val="20"/>
              </w:rPr>
              <w:t xml:space="preserve">temeljna polazišta </w:t>
            </w:r>
            <w:r w:rsidRPr="0034518F">
              <w:rPr>
                <w:rFonts w:ascii="Arial" w:hAnsi="Arial" w:cs="Arial"/>
                <w:color w:val="000000" w:themeColor="text1"/>
                <w:sz w:val="20"/>
                <w:szCs w:val="20"/>
              </w:rPr>
              <w:t>financijskih kriza te utvrditi vrste različitih oblika regulacije financijskih posrednika.</w:t>
            </w:r>
          </w:p>
          <w:p w14:paraId="6A5BE519" w14:textId="77777777" w:rsidR="00792116" w:rsidRPr="0034518F" w:rsidRDefault="00792116" w:rsidP="004C6617">
            <w:pPr>
              <w:pStyle w:val="ListParagraph"/>
              <w:numPr>
                <w:ilvl w:val="0"/>
                <w:numId w:val="8"/>
              </w:numPr>
              <w:tabs>
                <w:tab w:val="left" w:pos="2820"/>
              </w:tabs>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Zaključiti o uzrocima neučinkovitosti regulacije financijskih posrednika.</w:t>
            </w:r>
          </w:p>
          <w:p w14:paraId="610B0898" w14:textId="77777777" w:rsidR="00792116" w:rsidRPr="0034518F" w:rsidRDefault="00792116" w:rsidP="004C6617">
            <w:pPr>
              <w:pStyle w:val="ListParagraph"/>
              <w:numPr>
                <w:ilvl w:val="0"/>
                <w:numId w:val="8"/>
              </w:numPr>
              <w:tabs>
                <w:tab w:val="left" w:pos="2820"/>
              </w:tabs>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 xml:space="preserve">Zaključiti o </w:t>
            </w:r>
            <w:r w:rsidR="00480720" w:rsidRPr="0034518F">
              <w:rPr>
                <w:rFonts w:ascii="Arial" w:hAnsi="Arial" w:cs="Arial"/>
                <w:color w:val="000000" w:themeColor="text1"/>
                <w:sz w:val="20"/>
                <w:szCs w:val="20"/>
              </w:rPr>
              <w:t>uzrocima p</w:t>
            </w:r>
            <w:r w:rsidRPr="0034518F">
              <w:rPr>
                <w:rFonts w:ascii="Arial" w:hAnsi="Arial" w:cs="Arial"/>
                <w:color w:val="000000" w:themeColor="text1"/>
                <w:sz w:val="20"/>
                <w:szCs w:val="20"/>
              </w:rPr>
              <w:t xml:space="preserve">ojave i potencijalnim </w:t>
            </w:r>
            <w:proofErr w:type="spellStart"/>
            <w:r w:rsidRPr="0034518F">
              <w:rPr>
                <w:rFonts w:ascii="Arial" w:hAnsi="Arial" w:cs="Arial"/>
                <w:color w:val="000000" w:themeColor="text1"/>
                <w:sz w:val="20"/>
                <w:szCs w:val="20"/>
              </w:rPr>
              <w:t>kontraučincima</w:t>
            </w:r>
            <w:proofErr w:type="spellEnd"/>
            <w:r w:rsidRPr="0034518F">
              <w:rPr>
                <w:rFonts w:ascii="Arial" w:hAnsi="Arial" w:cs="Arial"/>
                <w:color w:val="000000" w:themeColor="text1"/>
                <w:sz w:val="20"/>
                <w:szCs w:val="20"/>
              </w:rPr>
              <w:t xml:space="preserve"> od primjene određenih regulatornih instrumenata</w:t>
            </w:r>
            <w:r w:rsidR="00480720" w:rsidRPr="0034518F">
              <w:rPr>
                <w:rFonts w:ascii="Arial" w:hAnsi="Arial" w:cs="Arial"/>
                <w:color w:val="000000" w:themeColor="text1"/>
                <w:sz w:val="20"/>
                <w:szCs w:val="20"/>
              </w:rPr>
              <w:t>/koncepata.</w:t>
            </w:r>
          </w:p>
        </w:tc>
      </w:tr>
      <w:tr w:rsidR="0034518F" w:rsidRPr="0034518F" w14:paraId="524E40B8" w14:textId="77777777" w:rsidTr="506FA200">
        <w:tc>
          <w:tcPr>
            <w:tcW w:w="1912" w:type="dxa"/>
            <w:gridSpan w:val="2"/>
            <w:tcBorders>
              <w:left w:val="single" w:sz="12" w:space="0" w:color="auto"/>
            </w:tcBorders>
            <w:shd w:val="clear" w:color="auto" w:fill="CCFFFF"/>
            <w:tcMar>
              <w:left w:w="57" w:type="dxa"/>
              <w:right w:w="57" w:type="dxa"/>
            </w:tcMar>
            <w:vAlign w:val="center"/>
          </w:tcPr>
          <w:p w14:paraId="4A97AB84"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34518F" w:rsidRPr="0034518F" w14:paraId="51CA5BB0" w14:textId="77777777" w:rsidTr="00C6717A">
              <w:tc>
                <w:tcPr>
                  <w:tcW w:w="497" w:type="dxa"/>
                  <w:vMerge w:val="restart"/>
                  <w:tcBorders>
                    <w:top w:val="single" w:sz="18" w:space="0" w:color="auto"/>
                    <w:left w:val="single" w:sz="18" w:space="0" w:color="auto"/>
                    <w:right w:val="single" w:sz="18" w:space="0" w:color="auto"/>
                  </w:tcBorders>
                  <w:textDirection w:val="btLr"/>
                  <w:vAlign w:val="center"/>
                </w:tcPr>
                <w:p w14:paraId="522C3B85" w14:textId="77777777" w:rsidR="00792116" w:rsidRPr="0034518F" w:rsidRDefault="00792116" w:rsidP="004C6617">
                  <w:pPr>
                    <w:spacing w:after="0" w:line="240" w:lineRule="auto"/>
                    <w:ind w:left="113" w:right="113"/>
                    <w:jc w:val="center"/>
                    <w:rPr>
                      <w:rFonts w:ascii="Arial" w:hAnsi="Arial" w:cs="Arial"/>
                      <w:color w:val="000000" w:themeColor="text1"/>
                      <w:sz w:val="20"/>
                      <w:szCs w:val="20"/>
                    </w:rPr>
                  </w:pPr>
                  <w:r w:rsidRPr="0034518F">
                    <w:rPr>
                      <w:rFonts w:ascii="Arial" w:hAnsi="Arial" w:cs="Arial"/>
                      <w:color w:val="000000" w:themeColor="text1"/>
                      <w:sz w:val="20"/>
                      <w:szCs w:val="20"/>
                    </w:rPr>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1A9F542B"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371C994F"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Vježbe</w:t>
                  </w:r>
                </w:p>
              </w:tc>
            </w:tr>
            <w:tr w:rsidR="0034518F" w:rsidRPr="0034518F" w14:paraId="37AAEC12" w14:textId="77777777" w:rsidTr="00C6717A">
              <w:trPr>
                <w:cantSplit/>
                <w:trHeight w:val="699"/>
              </w:trPr>
              <w:tc>
                <w:tcPr>
                  <w:tcW w:w="497" w:type="dxa"/>
                  <w:vMerge/>
                  <w:tcBorders>
                    <w:left w:val="single" w:sz="18" w:space="0" w:color="auto"/>
                    <w:right w:val="single" w:sz="18" w:space="0" w:color="auto"/>
                  </w:tcBorders>
                  <w:vAlign w:val="center"/>
                </w:tcPr>
                <w:p w14:paraId="72A3D3EC" w14:textId="77777777" w:rsidR="00792116" w:rsidRPr="0034518F" w:rsidRDefault="00792116" w:rsidP="004C6617">
                  <w:pPr>
                    <w:spacing w:after="0" w:line="240" w:lineRule="auto"/>
                    <w:jc w:val="center"/>
                    <w:rPr>
                      <w:rFonts w:ascii="Arial" w:hAnsi="Arial" w:cs="Arial"/>
                      <w:color w:val="000000" w:themeColor="text1"/>
                      <w:sz w:val="20"/>
                      <w:szCs w:val="20"/>
                    </w:rPr>
                  </w:pPr>
                </w:p>
              </w:tc>
              <w:tc>
                <w:tcPr>
                  <w:tcW w:w="2946" w:type="dxa"/>
                  <w:tcBorders>
                    <w:left w:val="single" w:sz="18" w:space="0" w:color="auto"/>
                  </w:tcBorders>
                  <w:vAlign w:val="center"/>
                </w:tcPr>
                <w:p w14:paraId="00376AAF"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Tema</w:t>
                  </w:r>
                </w:p>
              </w:tc>
              <w:tc>
                <w:tcPr>
                  <w:tcW w:w="472" w:type="dxa"/>
                  <w:tcBorders>
                    <w:right w:val="single" w:sz="18" w:space="0" w:color="auto"/>
                  </w:tcBorders>
                  <w:vAlign w:val="center"/>
                </w:tcPr>
                <w:p w14:paraId="69DB62DB" w14:textId="77777777" w:rsidR="00792116" w:rsidRPr="0034518F" w:rsidRDefault="00792116" w:rsidP="004C6617">
                  <w:pPr>
                    <w:spacing w:after="0" w:line="240" w:lineRule="auto"/>
                    <w:ind w:left="-108" w:right="-108"/>
                    <w:jc w:val="center"/>
                    <w:rPr>
                      <w:rFonts w:ascii="Arial" w:hAnsi="Arial" w:cs="Arial"/>
                      <w:color w:val="000000" w:themeColor="text1"/>
                      <w:sz w:val="20"/>
                      <w:szCs w:val="20"/>
                    </w:rPr>
                  </w:pPr>
                  <w:r w:rsidRPr="0034518F">
                    <w:rPr>
                      <w:rFonts w:ascii="Arial" w:hAnsi="Arial" w:cs="Arial"/>
                      <w:color w:val="000000" w:themeColor="text1"/>
                      <w:sz w:val="20"/>
                      <w:szCs w:val="20"/>
                    </w:rPr>
                    <w:t xml:space="preserve">Sati </w:t>
                  </w:r>
                </w:p>
              </w:tc>
              <w:tc>
                <w:tcPr>
                  <w:tcW w:w="3009" w:type="dxa"/>
                  <w:tcBorders>
                    <w:left w:val="single" w:sz="18" w:space="0" w:color="auto"/>
                  </w:tcBorders>
                  <w:vAlign w:val="center"/>
                </w:tcPr>
                <w:p w14:paraId="2E990189"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Tema</w:t>
                  </w:r>
                </w:p>
              </w:tc>
              <w:tc>
                <w:tcPr>
                  <w:tcW w:w="471" w:type="dxa"/>
                  <w:tcBorders>
                    <w:right w:val="single" w:sz="18" w:space="0" w:color="auto"/>
                  </w:tcBorders>
                  <w:vAlign w:val="center"/>
                </w:tcPr>
                <w:p w14:paraId="5AE50352" w14:textId="77777777" w:rsidR="00792116" w:rsidRPr="0034518F" w:rsidRDefault="00792116" w:rsidP="004C6617">
                  <w:pPr>
                    <w:spacing w:after="0" w:line="240" w:lineRule="auto"/>
                    <w:ind w:left="-108" w:right="-69"/>
                    <w:jc w:val="center"/>
                    <w:rPr>
                      <w:rFonts w:ascii="Arial" w:hAnsi="Arial" w:cs="Arial"/>
                      <w:color w:val="000000" w:themeColor="text1"/>
                      <w:sz w:val="20"/>
                      <w:szCs w:val="20"/>
                    </w:rPr>
                  </w:pPr>
                  <w:r w:rsidRPr="0034518F">
                    <w:rPr>
                      <w:rFonts w:ascii="Arial" w:hAnsi="Arial" w:cs="Arial"/>
                      <w:color w:val="000000" w:themeColor="text1"/>
                      <w:sz w:val="20"/>
                      <w:szCs w:val="20"/>
                    </w:rPr>
                    <w:t xml:space="preserve">Sati </w:t>
                  </w:r>
                </w:p>
              </w:tc>
            </w:tr>
            <w:tr w:rsidR="0034518F" w:rsidRPr="0034518F" w14:paraId="4888883B" w14:textId="77777777" w:rsidTr="00C6717A">
              <w:trPr>
                <w:cantSplit/>
              </w:trPr>
              <w:tc>
                <w:tcPr>
                  <w:tcW w:w="497" w:type="dxa"/>
                  <w:tcBorders>
                    <w:left w:val="single" w:sz="18" w:space="0" w:color="auto"/>
                    <w:right w:val="single" w:sz="18" w:space="0" w:color="auto"/>
                  </w:tcBorders>
                  <w:vAlign w:val="center"/>
                </w:tcPr>
                <w:p w14:paraId="649841BE"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w:t>
                  </w:r>
                </w:p>
              </w:tc>
              <w:tc>
                <w:tcPr>
                  <w:tcW w:w="2946" w:type="dxa"/>
                  <w:tcBorders>
                    <w:left w:val="single" w:sz="18" w:space="0" w:color="auto"/>
                  </w:tcBorders>
                  <w:vAlign w:val="center"/>
                </w:tcPr>
                <w:p w14:paraId="6320834A"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Oblici, sadržaj i glavne funkcije financijskog posredovanja. Uzajamnost financijskog posredništva i gospodarskog rasta.</w:t>
                  </w:r>
                </w:p>
              </w:tc>
              <w:tc>
                <w:tcPr>
                  <w:tcW w:w="472" w:type="dxa"/>
                  <w:tcBorders>
                    <w:right w:val="single" w:sz="18" w:space="0" w:color="auto"/>
                  </w:tcBorders>
                  <w:vAlign w:val="center"/>
                </w:tcPr>
                <w:p w14:paraId="7144751B"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76F3F231"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Informiranje o načinu rada.</w:t>
                  </w:r>
                </w:p>
                <w:p w14:paraId="68EA47B8" w14:textId="77777777" w:rsidR="00E00A06" w:rsidRPr="0034518F" w:rsidRDefault="00C6717A"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Evolucija i pojavni oblici financijskog sustava.</w:t>
                  </w:r>
                </w:p>
              </w:tc>
              <w:tc>
                <w:tcPr>
                  <w:tcW w:w="471" w:type="dxa"/>
                  <w:tcBorders>
                    <w:right w:val="single" w:sz="18" w:space="0" w:color="auto"/>
                  </w:tcBorders>
                  <w:vAlign w:val="center"/>
                </w:tcPr>
                <w:p w14:paraId="78E884CA"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23D7F0E4" w14:textId="77777777" w:rsidTr="00C6717A">
              <w:trPr>
                <w:cantSplit/>
              </w:trPr>
              <w:tc>
                <w:tcPr>
                  <w:tcW w:w="497" w:type="dxa"/>
                  <w:tcBorders>
                    <w:left w:val="single" w:sz="18" w:space="0" w:color="auto"/>
                    <w:right w:val="single" w:sz="18" w:space="0" w:color="auto"/>
                  </w:tcBorders>
                  <w:vAlign w:val="center"/>
                </w:tcPr>
                <w:p w14:paraId="7842F596"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lastRenderedPageBreak/>
                    <w:t>2</w:t>
                  </w:r>
                </w:p>
                <w:p w14:paraId="0D0B940D" w14:textId="77777777" w:rsidR="00C6717A" w:rsidRPr="0034518F" w:rsidRDefault="00C6717A" w:rsidP="004C6617">
                  <w:pPr>
                    <w:spacing w:after="0" w:line="240" w:lineRule="auto"/>
                    <w:jc w:val="center"/>
                    <w:rPr>
                      <w:rFonts w:ascii="Arial" w:hAnsi="Arial" w:cs="Arial"/>
                      <w:color w:val="000000" w:themeColor="text1"/>
                      <w:sz w:val="20"/>
                      <w:szCs w:val="20"/>
                    </w:rPr>
                  </w:pPr>
                </w:p>
              </w:tc>
              <w:tc>
                <w:tcPr>
                  <w:tcW w:w="2946" w:type="dxa"/>
                  <w:tcBorders>
                    <w:left w:val="single" w:sz="18" w:space="0" w:color="auto"/>
                  </w:tcBorders>
                  <w:vAlign w:val="center"/>
                </w:tcPr>
                <w:p w14:paraId="68826242" w14:textId="77777777" w:rsidR="00E00A06" w:rsidRPr="0034518F" w:rsidRDefault="008825F0"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Uloga regulacije u razvoju financijskog sustava. </w:t>
                  </w:r>
                  <w:r w:rsidR="00114A62" w:rsidRPr="0034518F">
                    <w:rPr>
                      <w:rFonts w:ascii="Arial" w:hAnsi="Arial" w:cs="Arial"/>
                      <w:color w:val="000000" w:themeColor="text1"/>
                      <w:sz w:val="20"/>
                      <w:szCs w:val="20"/>
                    </w:rPr>
                    <w:t>Oblici regulacije dominantnih financijskih posrednika.</w:t>
                  </w:r>
                </w:p>
              </w:tc>
              <w:tc>
                <w:tcPr>
                  <w:tcW w:w="472" w:type="dxa"/>
                  <w:tcBorders>
                    <w:right w:val="single" w:sz="18" w:space="0" w:color="auto"/>
                  </w:tcBorders>
                  <w:vAlign w:val="center"/>
                </w:tcPr>
                <w:p w14:paraId="2CC21B90"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1830AE9B" w14:textId="77777777" w:rsidR="00E00A06" w:rsidRPr="0034518F" w:rsidRDefault="007A6F74"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U</w:t>
                  </w:r>
                  <w:r w:rsidR="00114A62" w:rsidRPr="0034518F">
                    <w:rPr>
                      <w:rFonts w:ascii="Arial" w:hAnsi="Arial" w:cs="Arial"/>
                      <w:color w:val="000000" w:themeColor="text1"/>
                      <w:sz w:val="20"/>
                      <w:szCs w:val="20"/>
                    </w:rPr>
                    <w:t>zorci trajne neučinkovitosti financijske</w:t>
                  </w:r>
                  <w:r w:rsidRPr="0034518F">
                    <w:rPr>
                      <w:rFonts w:ascii="Arial" w:hAnsi="Arial" w:cs="Arial"/>
                      <w:color w:val="000000" w:themeColor="text1"/>
                      <w:sz w:val="20"/>
                      <w:szCs w:val="20"/>
                    </w:rPr>
                    <w:t xml:space="preserve"> regulacije.</w:t>
                  </w:r>
                </w:p>
                <w:p w14:paraId="340DE676" w14:textId="77777777" w:rsidR="00114A62" w:rsidRPr="0034518F" w:rsidRDefault="00114A62"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Zadatak: </w:t>
                  </w:r>
                  <w:r w:rsidR="007A6F74" w:rsidRPr="0034518F">
                    <w:rPr>
                      <w:rFonts w:ascii="Arial" w:hAnsi="Arial" w:cs="Arial"/>
                      <w:color w:val="000000" w:themeColor="text1"/>
                      <w:sz w:val="20"/>
                      <w:szCs w:val="20"/>
                    </w:rPr>
                    <w:t>I</w:t>
                  </w:r>
                  <w:r w:rsidRPr="0034518F">
                    <w:rPr>
                      <w:rFonts w:ascii="Arial" w:hAnsi="Arial" w:cs="Arial"/>
                      <w:color w:val="000000" w:themeColor="text1"/>
                      <w:sz w:val="20"/>
                      <w:szCs w:val="20"/>
                    </w:rPr>
                    <w:t>dentificiranje i rasprava primjera regulatorn</w:t>
                  </w:r>
                  <w:r w:rsidR="007A6F74" w:rsidRPr="0034518F">
                    <w:rPr>
                      <w:rFonts w:ascii="Arial" w:hAnsi="Arial" w:cs="Arial"/>
                      <w:color w:val="000000" w:themeColor="text1"/>
                      <w:sz w:val="20"/>
                      <w:szCs w:val="20"/>
                    </w:rPr>
                    <w:t>og</w:t>
                  </w:r>
                  <w:r w:rsidRPr="0034518F">
                    <w:rPr>
                      <w:rFonts w:ascii="Arial" w:hAnsi="Arial" w:cs="Arial"/>
                      <w:color w:val="000000" w:themeColor="text1"/>
                      <w:sz w:val="20"/>
                      <w:szCs w:val="20"/>
                    </w:rPr>
                    <w:t xml:space="preserve"> </w:t>
                  </w:r>
                  <w:r w:rsidR="007A6F74" w:rsidRPr="0034518F">
                    <w:rPr>
                      <w:rFonts w:ascii="Arial" w:hAnsi="Arial" w:cs="Arial"/>
                      <w:color w:val="000000" w:themeColor="text1"/>
                      <w:sz w:val="20"/>
                      <w:szCs w:val="20"/>
                    </w:rPr>
                    <w:t>zarobljavanja</w:t>
                  </w:r>
                  <w:r w:rsidRPr="0034518F">
                    <w:rPr>
                      <w:rFonts w:ascii="Arial" w:hAnsi="Arial" w:cs="Arial"/>
                      <w:color w:val="000000" w:themeColor="text1"/>
                      <w:sz w:val="20"/>
                      <w:szCs w:val="20"/>
                    </w:rPr>
                    <w:t>, otpora, kompromisa i arbitraže u praksi.</w:t>
                  </w:r>
                </w:p>
              </w:tc>
              <w:tc>
                <w:tcPr>
                  <w:tcW w:w="471" w:type="dxa"/>
                  <w:tcBorders>
                    <w:right w:val="single" w:sz="18" w:space="0" w:color="auto"/>
                  </w:tcBorders>
                  <w:vAlign w:val="center"/>
                </w:tcPr>
                <w:p w14:paraId="138328F9"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15B9E219" w14:textId="77777777" w:rsidTr="00C6717A">
              <w:trPr>
                <w:cantSplit/>
              </w:trPr>
              <w:tc>
                <w:tcPr>
                  <w:tcW w:w="497" w:type="dxa"/>
                  <w:tcBorders>
                    <w:left w:val="single" w:sz="18" w:space="0" w:color="auto"/>
                    <w:right w:val="single" w:sz="18" w:space="0" w:color="auto"/>
                  </w:tcBorders>
                  <w:vAlign w:val="center"/>
                </w:tcPr>
                <w:p w14:paraId="5FCD5EC4"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3</w:t>
                  </w:r>
                </w:p>
              </w:tc>
              <w:tc>
                <w:tcPr>
                  <w:tcW w:w="2946" w:type="dxa"/>
                  <w:tcBorders>
                    <w:left w:val="single" w:sz="18" w:space="0" w:color="auto"/>
                  </w:tcBorders>
                  <w:vAlign w:val="center"/>
                </w:tcPr>
                <w:p w14:paraId="02E5A004"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Tradicionalne teorije funkcionalnosti financijskog tržišta: teorija savršenog i efikasnog tržišta.</w:t>
                  </w:r>
                </w:p>
              </w:tc>
              <w:tc>
                <w:tcPr>
                  <w:tcW w:w="472" w:type="dxa"/>
                  <w:tcBorders>
                    <w:right w:val="single" w:sz="18" w:space="0" w:color="auto"/>
                  </w:tcBorders>
                  <w:vAlign w:val="center"/>
                </w:tcPr>
                <w:p w14:paraId="54B6C890"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07AFB05C" w14:textId="77777777" w:rsidR="00E54B0B" w:rsidRPr="0034518F" w:rsidRDefault="007A6F74"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A</w:t>
                  </w:r>
                  <w:r w:rsidR="00E54B0B" w:rsidRPr="0034518F">
                    <w:rPr>
                      <w:rFonts w:ascii="Arial" w:hAnsi="Arial" w:cs="Arial"/>
                      <w:color w:val="000000" w:themeColor="text1"/>
                      <w:sz w:val="20"/>
                      <w:szCs w:val="20"/>
                    </w:rPr>
                    <w:t>lternativne teorije funkcionalnosti financijskog tržišta.</w:t>
                  </w:r>
                </w:p>
                <w:p w14:paraId="67AAFB48"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Diskusija zadanog članka na temu spornih tržišta.</w:t>
                  </w:r>
                </w:p>
              </w:tc>
              <w:tc>
                <w:tcPr>
                  <w:tcW w:w="471" w:type="dxa"/>
                  <w:tcBorders>
                    <w:right w:val="single" w:sz="18" w:space="0" w:color="auto"/>
                  </w:tcBorders>
                  <w:vAlign w:val="center"/>
                </w:tcPr>
                <w:p w14:paraId="58A8CB7E"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568111D0" w14:textId="77777777" w:rsidTr="00C6717A">
              <w:trPr>
                <w:cantSplit/>
              </w:trPr>
              <w:tc>
                <w:tcPr>
                  <w:tcW w:w="497" w:type="dxa"/>
                  <w:tcBorders>
                    <w:left w:val="single" w:sz="18" w:space="0" w:color="auto"/>
                    <w:right w:val="single" w:sz="18" w:space="0" w:color="auto"/>
                  </w:tcBorders>
                  <w:vAlign w:val="center"/>
                </w:tcPr>
                <w:p w14:paraId="2598DEE6"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4</w:t>
                  </w:r>
                </w:p>
              </w:tc>
              <w:tc>
                <w:tcPr>
                  <w:tcW w:w="2946" w:type="dxa"/>
                  <w:tcBorders>
                    <w:left w:val="single" w:sz="18" w:space="0" w:color="auto"/>
                  </w:tcBorders>
                  <w:vAlign w:val="center"/>
                </w:tcPr>
                <w:p w14:paraId="04067515" w14:textId="77777777" w:rsidR="00E54B0B" w:rsidRPr="0034518F" w:rsidRDefault="00E54B0B" w:rsidP="004C6617">
                  <w:pPr>
                    <w:spacing w:after="0" w:line="240" w:lineRule="auto"/>
                    <w:rPr>
                      <w:rFonts w:ascii="Arial" w:hAnsi="Arial" w:cs="Arial"/>
                      <w:color w:val="000000" w:themeColor="text1"/>
                      <w:sz w:val="20"/>
                      <w:szCs w:val="20"/>
                    </w:rPr>
                  </w:pPr>
                  <w:proofErr w:type="spellStart"/>
                  <w:r w:rsidRPr="0034518F">
                    <w:rPr>
                      <w:rFonts w:ascii="Arial" w:hAnsi="Arial" w:cs="Arial"/>
                      <w:color w:val="000000" w:themeColor="text1"/>
                      <w:sz w:val="20"/>
                      <w:szCs w:val="20"/>
                    </w:rPr>
                    <w:t>Neoklasične</w:t>
                  </w:r>
                  <w:proofErr w:type="spellEnd"/>
                  <w:r w:rsidRPr="0034518F">
                    <w:rPr>
                      <w:rFonts w:ascii="Arial" w:hAnsi="Arial" w:cs="Arial"/>
                      <w:color w:val="000000" w:themeColor="text1"/>
                      <w:sz w:val="20"/>
                      <w:szCs w:val="20"/>
                    </w:rPr>
                    <w:t xml:space="preserve"> vs. bihevioralne financije.</w:t>
                  </w:r>
                </w:p>
              </w:tc>
              <w:tc>
                <w:tcPr>
                  <w:tcW w:w="472" w:type="dxa"/>
                  <w:tcBorders>
                    <w:right w:val="single" w:sz="18" w:space="0" w:color="auto"/>
                  </w:tcBorders>
                  <w:vAlign w:val="center"/>
                </w:tcPr>
                <w:p w14:paraId="2E643A39"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018CE8C9" w14:textId="77777777" w:rsidR="00AC2768" w:rsidRPr="0034518F" w:rsidRDefault="007A6F74"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B</w:t>
                  </w:r>
                  <w:r w:rsidR="00E54B0B" w:rsidRPr="0034518F">
                    <w:rPr>
                      <w:rFonts w:ascii="Arial" w:hAnsi="Arial" w:cs="Arial"/>
                      <w:color w:val="000000" w:themeColor="text1"/>
                      <w:sz w:val="20"/>
                      <w:szCs w:val="20"/>
                    </w:rPr>
                    <w:t>ihevioralne financije u funkcij</w:t>
                  </w:r>
                  <w:r w:rsidR="00AC2768" w:rsidRPr="0034518F">
                    <w:rPr>
                      <w:rFonts w:ascii="Arial" w:hAnsi="Arial" w:cs="Arial"/>
                      <w:color w:val="000000" w:themeColor="text1"/>
                      <w:sz w:val="20"/>
                      <w:szCs w:val="20"/>
                    </w:rPr>
                    <w:t xml:space="preserve">i </w:t>
                  </w:r>
                  <w:proofErr w:type="spellStart"/>
                  <w:r w:rsidR="00AC2768" w:rsidRPr="0034518F">
                    <w:rPr>
                      <w:rFonts w:ascii="Arial" w:hAnsi="Arial" w:cs="Arial"/>
                      <w:color w:val="000000" w:themeColor="text1"/>
                      <w:sz w:val="20"/>
                      <w:szCs w:val="20"/>
                    </w:rPr>
                    <w:t>libertarijanskog</w:t>
                  </w:r>
                  <w:proofErr w:type="spellEnd"/>
                  <w:r w:rsidR="00AC2768" w:rsidRPr="0034518F">
                    <w:rPr>
                      <w:rFonts w:ascii="Arial" w:hAnsi="Arial" w:cs="Arial"/>
                      <w:color w:val="000000" w:themeColor="text1"/>
                      <w:sz w:val="20"/>
                      <w:szCs w:val="20"/>
                    </w:rPr>
                    <w:t xml:space="preserve"> paternalizma. </w:t>
                  </w:r>
                  <w:r w:rsidR="00E9094F" w:rsidRPr="0034518F">
                    <w:rPr>
                      <w:rFonts w:ascii="Arial" w:hAnsi="Arial" w:cs="Arial"/>
                      <w:color w:val="000000" w:themeColor="text1"/>
                      <w:sz w:val="20"/>
                      <w:szCs w:val="20"/>
                    </w:rPr>
                    <w:t>ili</w:t>
                  </w:r>
                </w:p>
                <w:p w14:paraId="1D4E874C" w14:textId="77777777" w:rsidR="00E9094F" w:rsidRPr="0034518F" w:rsidRDefault="00E9094F"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Zadatak: Provjera razumijevanja osnovnih mikro-bihevioralnih fenomena.</w:t>
                  </w:r>
                </w:p>
              </w:tc>
              <w:tc>
                <w:tcPr>
                  <w:tcW w:w="471" w:type="dxa"/>
                  <w:tcBorders>
                    <w:right w:val="single" w:sz="18" w:space="0" w:color="auto"/>
                  </w:tcBorders>
                  <w:vAlign w:val="center"/>
                </w:tcPr>
                <w:p w14:paraId="5A9DB5E7"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6F23194E" w14:textId="77777777" w:rsidTr="00C6717A">
              <w:trPr>
                <w:cantSplit/>
              </w:trPr>
              <w:tc>
                <w:tcPr>
                  <w:tcW w:w="497" w:type="dxa"/>
                  <w:tcBorders>
                    <w:left w:val="single" w:sz="18" w:space="0" w:color="auto"/>
                    <w:right w:val="single" w:sz="18" w:space="0" w:color="auto"/>
                  </w:tcBorders>
                  <w:vAlign w:val="center"/>
                </w:tcPr>
                <w:p w14:paraId="44240AAE"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5</w:t>
                  </w:r>
                </w:p>
              </w:tc>
              <w:tc>
                <w:tcPr>
                  <w:tcW w:w="2946" w:type="dxa"/>
                  <w:tcBorders>
                    <w:left w:val="single" w:sz="18" w:space="0" w:color="auto"/>
                  </w:tcBorders>
                  <w:vAlign w:val="center"/>
                </w:tcPr>
                <w:p w14:paraId="202781D7"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Tradicionalna i suvremena teorija financijskog posredništva: informacijske asimetrije</w:t>
                  </w:r>
                  <w:r w:rsidR="007A6F74" w:rsidRPr="0034518F">
                    <w:rPr>
                      <w:rFonts w:ascii="Arial" w:hAnsi="Arial" w:cs="Arial"/>
                      <w:color w:val="000000" w:themeColor="text1"/>
                      <w:sz w:val="20"/>
                      <w:szCs w:val="20"/>
                    </w:rPr>
                    <w:t>, transakcijski troškovi</w:t>
                  </w:r>
                  <w:r w:rsidRPr="0034518F">
                    <w:rPr>
                      <w:rFonts w:ascii="Arial" w:hAnsi="Arial" w:cs="Arial"/>
                      <w:color w:val="000000" w:themeColor="text1"/>
                      <w:sz w:val="20"/>
                      <w:szCs w:val="20"/>
                    </w:rPr>
                    <w:t xml:space="preserve"> i nesustavni rizici u fokusu.</w:t>
                  </w:r>
                </w:p>
              </w:tc>
              <w:tc>
                <w:tcPr>
                  <w:tcW w:w="472" w:type="dxa"/>
                  <w:tcBorders>
                    <w:right w:val="single" w:sz="18" w:space="0" w:color="auto"/>
                  </w:tcBorders>
                  <w:vAlign w:val="center"/>
                </w:tcPr>
                <w:p w14:paraId="1BC03362"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17174F37"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Zadatak: </w:t>
                  </w:r>
                  <w:r w:rsidR="000D0D73" w:rsidRPr="0034518F">
                    <w:rPr>
                      <w:rFonts w:ascii="Arial" w:hAnsi="Arial" w:cs="Arial"/>
                      <w:color w:val="000000" w:themeColor="text1"/>
                      <w:sz w:val="20"/>
                      <w:szCs w:val="20"/>
                    </w:rPr>
                    <w:t>P</w:t>
                  </w:r>
                  <w:r w:rsidRPr="0034518F">
                    <w:rPr>
                      <w:rFonts w:ascii="Arial" w:hAnsi="Arial" w:cs="Arial"/>
                      <w:color w:val="000000" w:themeColor="text1"/>
                      <w:sz w:val="20"/>
                      <w:szCs w:val="20"/>
                    </w:rPr>
                    <w:t xml:space="preserve">rovjera </w:t>
                  </w:r>
                  <w:r w:rsidR="00E9094F" w:rsidRPr="0034518F">
                    <w:rPr>
                      <w:rFonts w:ascii="Arial" w:hAnsi="Arial" w:cs="Arial"/>
                      <w:color w:val="000000" w:themeColor="text1"/>
                      <w:sz w:val="20"/>
                      <w:szCs w:val="20"/>
                    </w:rPr>
                    <w:t xml:space="preserve">razumijevanja </w:t>
                  </w:r>
                  <w:r w:rsidR="000D0D73" w:rsidRPr="0034518F">
                    <w:rPr>
                      <w:rFonts w:ascii="Arial" w:hAnsi="Arial" w:cs="Arial"/>
                      <w:color w:val="000000" w:themeColor="text1"/>
                      <w:sz w:val="20"/>
                      <w:szCs w:val="20"/>
                    </w:rPr>
                    <w:t>vrsta rizika, financijske transformacije i upravljanja rizicima.</w:t>
                  </w:r>
                </w:p>
                <w:p w14:paraId="3217B969" w14:textId="77777777" w:rsidR="000D0D73" w:rsidRPr="0034518F" w:rsidRDefault="000D0D73"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Praktični zadatak: Izračun otvorene pozicije.</w:t>
                  </w:r>
                </w:p>
              </w:tc>
              <w:tc>
                <w:tcPr>
                  <w:tcW w:w="471" w:type="dxa"/>
                  <w:tcBorders>
                    <w:right w:val="single" w:sz="18" w:space="0" w:color="auto"/>
                  </w:tcBorders>
                  <w:vAlign w:val="center"/>
                </w:tcPr>
                <w:p w14:paraId="24DED8E9"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5332C109" w14:textId="77777777" w:rsidTr="00C6717A">
              <w:trPr>
                <w:cantSplit/>
              </w:trPr>
              <w:tc>
                <w:tcPr>
                  <w:tcW w:w="497" w:type="dxa"/>
                  <w:tcBorders>
                    <w:left w:val="single" w:sz="18" w:space="0" w:color="auto"/>
                    <w:right w:val="single" w:sz="18" w:space="0" w:color="auto"/>
                  </w:tcBorders>
                  <w:vAlign w:val="center"/>
                </w:tcPr>
                <w:p w14:paraId="29B4EA11"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6</w:t>
                  </w:r>
                </w:p>
              </w:tc>
              <w:tc>
                <w:tcPr>
                  <w:tcW w:w="2946" w:type="dxa"/>
                  <w:tcBorders>
                    <w:left w:val="single" w:sz="18" w:space="0" w:color="auto"/>
                  </w:tcBorders>
                  <w:vAlign w:val="center"/>
                </w:tcPr>
                <w:p w14:paraId="622B4FC5"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Važnost koncepta sistemskog rizika za financijski sustav.</w:t>
                  </w:r>
                </w:p>
              </w:tc>
              <w:tc>
                <w:tcPr>
                  <w:tcW w:w="472" w:type="dxa"/>
                  <w:tcBorders>
                    <w:right w:val="single" w:sz="18" w:space="0" w:color="auto"/>
                  </w:tcBorders>
                  <w:vAlign w:val="center"/>
                </w:tcPr>
                <w:p w14:paraId="1D63D2B4"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0D59B328"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Projektni zadatak: </w:t>
                  </w:r>
                  <w:r w:rsidR="000D0D73" w:rsidRPr="0034518F">
                    <w:rPr>
                      <w:rFonts w:ascii="Arial" w:hAnsi="Arial" w:cs="Arial"/>
                      <w:color w:val="000000" w:themeColor="text1"/>
                      <w:sz w:val="20"/>
                      <w:szCs w:val="20"/>
                    </w:rPr>
                    <w:t>D</w:t>
                  </w:r>
                  <w:r w:rsidRPr="0034518F">
                    <w:rPr>
                      <w:rFonts w:ascii="Arial" w:hAnsi="Arial" w:cs="Arial"/>
                      <w:color w:val="000000" w:themeColor="text1"/>
                      <w:sz w:val="20"/>
                      <w:szCs w:val="20"/>
                    </w:rPr>
                    <w:t>ijagnoza izvora akumulacije i materijalizacije sistemskog rizika na izabranim primjerima.</w:t>
                  </w:r>
                </w:p>
              </w:tc>
              <w:tc>
                <w:tcPr>
                  <w:tcW w:w="471" w:type="dxa"/>
                  <w:tcBorders>
                    <w:right w:val="single" w:sz="18" w:space="0" w:color="auto"/>
                  </w:tcBorders>
                  <w:vAlign w:val="center"/>
                </w:tcPr>
                <w:p w14:paraId="4FD71FBC"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6600EDE8" w14:textId="77777777" w:rsidTr="00C6717A">
              <w:trPr>
                <w:cantSplit/>
              </w:trPr>
              <w:tc>
                <w:tcPr>
                  <w:tcW w:w="497" w:type="dxa"/>
                  <w:tcBorders>
                    <w:left w:val="single" w:sz="18" w:space="0" w:color="auto"/>
                    <w:right w:val="single" w:sz="18" w:space="0" w:color="auto"/>
                  </w:tcBorders>
                  <w:vAlign w:val="center"/>
                </w:tcPr>
                <w:p w14:paraId="75697EEC"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7</w:t>
                  </w:r>
                </w:p>
              </w:tc>
              <w:tc>
                <w:tcPr>
                  <w:tcW w:w="2946" w:type="dxa"/>
                  <w:tcBorders>
                    <w:left w:val="single" w:sz="18" w:space="0" w:color="auto"/>
                  </w:tcBorders>
                  <w:vAlign w:val="center"/>
                </w:tcPr>
                <w:p w14:paraId="0E27B00A" w14:textId="77777777" w:rsidR="00E54B0B" w:rsidRPr="0034518F" w:rsidRDefault="00E54B0B" w:rsidP="004C6617">
                  <w:pPr>
                    <w:spacing w:after="0" w:line="240" w:lineRule="auto"/>
                    <w:rPr>
                      <w:rFonts w:ascii="Arial" w:hAnsi="Arial" w:cs="Arial"/>
                      <w:strike/>
                      <w:color w:val="000000" w:themeColor="text1"/>
                      <w:sz w:val="20"/>
                      <w:szCs w:val="20"/>
                    </w:rPr>
                  </w:pPr>
                </w:p>
                <w:p w14:paraId="2763E3B5"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Konvencionalni i alternativni oblici bankovnog posredništva.</w:t>
                  </w:r>
                </w:p>
              </w:tc>
              <w:tc>
                <w:tcPr>
                  <w:tcW w:w="472" w:type="dxa"/>
                  <w:tcBorders>
                    <w:right w:val="single" w:sz="18" w:space="0" w:color="auto"/>
                  </w:tcBorders>
                  <w:vAlign w:val="center"/>
                </w:tcPr>
                <w:p w14:paraId="39A728AC"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515E3314"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Zadatak: </w:t>
                  </w:r>
                  <w:r w:rsidR="000D0D73" w:rsidRPr="0034518F">
                    <w:rPr>
                      <w:rFonts w:ascii="Arial" w:hAnsi="Arial" w:cs="Arial"/>
                      <w:color w:val="000000" w:themeColor="text1"/>
                      <w:sz w:val="20"/>
                      <w:szCs w:val="20"/>
                    </w:rPr>
                    <w:t>P</w:t>
                  </w:r>
                  <w:r w:rsidRPr="0034518F">
                    <w:rPr>
                      <w:rFonts w:ascii="Arial" w:hAnsi="Arial" w:cs="Arial"/>
                      <w:color w:val="000000" w:themeColor="text1"/>
                      <w:sz w:val="20"/>
                      <w:szCs w:val="20"/>
                    </w:rPr>
                    <w:t>rovjera razumijevanja ključnih koncepata bankarstva.</w:t>
                  </w:r>
                </w:p>
                <w:p w14:paraId="7D0E6E55" w14:textId="77777777" w:rsidR="00E54B0B" w:rsidRPr="0034518F" w:rsidRDefault="00E54B0B" w:rsidP="00EE52FA">
                  <w:pPr>
                    <w:spacing w:after="0" w:line="240" w:lineRule="auto"/>
                    <w:rPr>
                      <w:rFonts w:ascii="Arial" w:hAnsi="Arial" w:cs="Arial"/>
                      <w:strike/>
                      <w:color w:val="000000" w:themeColor="text1"/>
                      <w:sz w:val="20"/>
                      <w:szCs w:val="20"/>
                    </w:rPr>
                  </w:pPr>
                  <w:r w:rsidRPr="0034518F">
                    <w:rPr>
                      <w:rFonts w:ascii="Arial" w:hAnsi="Arial" w:cs="Arial"/>
                      <w:color w:val="000000" w:themeColor="text1"/>
                      <w:sz w:val="20"/>
                      <w:szCs w:val="20"/>
                    </w:rPr>
                    <w:t xml:space="preserve">Diskusija zadanih materijala o pojedinim oblicima </w:t>
                  </w:r>
                  <w:r w:rsidR="000D0D73" w:rsidRPr="0034518F">
                    <w:rPr>
                      <w:rFonts w:ascii="Arial" w:hAnsi="Arial" w:cs="Arial"/>
                      <w:color w:val="000000" w:themeColor="text1"/>
                      <w:sz w:val="20"/>
                      <w:szCs w:val="20"/>
                    </w:rPr>
                    <w:t>bankovnog posredništva u praksi ili o inoviranim konceptima u bankarstvu.</w:t>
                  </w:r>
                </w:p>
              </w:tc>
              <w:tc>
                <w:tcPr>
                  <w:tcW w:w="471" w:type="dxa"/>
                  <w:tcBorders>
                    <w:right w:val="single" w:sz="18" w:space="0" w:color="auto"/>
                  </w:tcBorders>
                  <w:vAlign w:val="center"/>
                </w:tcPr>
                <w:p w14:paraId="18B4C29E"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7B023F19" w14:textId="77777777" w:rsidTr="00C6717A">
              <w:trPr>
                <w:cantSplit/>
              </w:trPr>
              <w:tc>
                <w:tcPr>
                  <w:tcW w:w="497" w:type="dxa"/>
                  <w:tcBorders>
                    <w:left w:val="single" w:sz="18" w:space="0" w:color="auto"/>
                    <w:right w:val="single" w:sz="18" w:space="0" w:color="auto"/>
                  </w:tcBorders>
                  <w:vAlign w:val="center"/>
                </w:tcPr>
                <w:p w14:paraId="44B0A208" w14:textId="77777777" w:rsidR="00E54B0B" w:rsidRPr="0034518F" w:rsidRDefault="00E54B0B" w:rsidP="004C6617">
                  <w:pPr>
                    <w:spacing w:after="0" w:line="240" w:lineRule="auto"/>
                    <w:jc w:val="center"/>
                    <w:rPr>
                      <w:rFonts w:ascii="Arial" w:hAnsi="Arial" w:cs="Arial"/>
                      <w:strike/>
                      <w:color w:val="000000" w:themeColor="text1"/>
                      <w:sz w:val="20"/>
                      <w:szCs w:val="20"/>
                    </w:rPr>
                  </w:pPr>
                  <w:r w:rsidRPr="0034518F">
                    <w:rPr>
                      <w:rFonts w:ascii="Arial" w:hAnsi="Arial" w:cs="Arial"/>
                      <w:color w:val="000000" w:themeColor="text1"/>
                      <w:sz w:val="20"/>
                      <w:szCs w:val="20"/>
                    </w:rPr>
                    <w:t>8</w:t>
                  </w:r>
                </w:p>
              </w:tc>
              <w:tc>
                <w:tcPr>
                  <w:tcW w:w="2946" w:type="dxa"/>
                  <w:tcBorders>
                    <w:left w:val="single" w:sz="18" w:space="0" w:color="auto"/>
                  </w:tcBorders>
                  <w:vAlign w:val="center"/>
                </w:tcPr>
                <w:p w14:paraId="0D12102A" w14:textId="77777777" w:rsidR="00E54B0B" w:rsidRPr="0034518F" w:rsidRDefault="00E54B0B" w:rsidP="0034518F">
                  <w:pPr>
                    <w:spacing w:after="0" w:line="240" w:lineRule="auto"/>
                    <w:rPr>
                      <w:rFonts w:ascii="Arial" w:hAnsi="Arial" w:cs="Arial"/>
                      <w:strike/>
                      <w:color w:val="000000" w:themeColor="text1"/>
                      <w:sz w:val="20"/>
                      <w:szCs w:val="20"/>
                    </w:rPr>
                  </w:pPr>
                  <w:r w:rsidRPr="0034518F">
                    <w:rPr>
                      <w:rFonts w:ascii="Arial" w:hAnsi="Arial" w:cs="Arial"/>
                      <w:color w:val="000000" w:themeColor="text1"/>
                      <w:sz w:val="20"/>
                      <w:szCs w:val="20"/>
                    </w:rPr>
                    <w:t>Asimetričnosti informiranja između banke i njenih dužnika.</w:t>
                  </w:r>
                </w:p>
              </w:tc>
              <w:tc>
                <w:tcPr>
                  <w:tcW w:w="472" w:type="dxa"/>
                  <w:tcBorders>
                    <w:right w:val="single" w:sz="18" w:space="0" w:color="auto"/>
                  </w:tcBorders>
                  <w:vAlign w:val="center"/>
                </w:tcPr>
                <w:p w14:paraId="6DEB9483"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73052F9A" w14:textId="77777777" w:rsidR="00E54B0B" w:rsidRPr="0034518F" w:rsidRDefault="00E54B0B" w:rsidP="004C6617">
                  <w:pPr>
                    <w:spacing w:after="0" w:line="240" w:lineRule="auto"/>
                    <w:rPr>
                      <w:rFonts w:ascii="Arial" w:hAnsi="Arial" w:cs="Arial"/>
                      <w:strike/>
                      <w:color w:val="000000" w:themeColor="text1"/>
                      <w:sz w:val="20"/>
                      <w:szCs w:val="20"/>
                    </w:rPr>
                  </w:pPr>
                  <w:r w:rsidRPr="0034518F">
                    <w:rPr>
                      <w:rFonts w:ascii="Arial" w:hAnsi="Arial" w:cs="Arial"/>
                      <w:color w:val="000000" w:themeColor="text1"/>
                      <w:sz w:val="20"/>
                      <w:szCs w:val="20"/>
                    </w:rPr>
                    <w:t>Diskusija zadanih članaka na temu metodologije mjerenja kreditnog rizika kroz sustav kreditnog bodovanja te upotrebe restriktivnih odredbi u bankovnoj praksi.</w:t>
                  </w:r>
                </w:p>
              </w:tc>
              <w:tc>
                <w:tcPr>
                  <w:tcW w:w="471" w:type="dxa"/>
                  <w:tcBorders>
                    <w:right w:val="single" w:sz="18" w:space="0" w:color="auto"/>
                  </w:tcBorders>
                  <w:vAlign w:val="center"/>
                </w:tcPr>
                <w:p w14:paraId="7FC42638"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00CF62D5" w14:textId="77777777" w:rsidTr="00C6717A">
              <w:trPr>
                <w:cantSplit/>
              </w:trPr>
              <w:tc>
                <w:tcPr>
                  <w:tcW w:w="497" w:type="dxa"/>
                  <w:tcBorders>
                    <w:left w:val="single" w:sz="18" w:space="0" w:color="auto"/>
                    <w:right w:val="single" w:sz="18" w:space="0" w:color="auto"/>
                  </w:tcBorders>
                  <w:vAlign w:val="center"/>
                </w:tcPr>
                <w:p w14:paraId="2B2B7304"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9</w:t>
                  </w:r>
                </w:p>
              </w:tc>
              <w:tc>
                <w:tcPr>
                  <w:tcW w:w="2946" w:type="dxa"/>
                  <w:tcBorders>
                    <w:left w:val="single" w:sz="18" w:space="0" w:color="auto"/>
                  </w:tcBorders>
                  <w:vAlign w:val="center"/>
                </w:tcPr>
                <w:p w14:paraId="58443B07"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Teorija i praksa kreditnog racioniranja.</w:t>
                  </w:r>
                </w:p>
              </w:tc>
              <w:tc>
                <w:tcPr>
                  <w:tcW w:w="472" w:type="dxa"/>
                  <w:tcBorders>
                    <w:right w:val="single" w:sz="18" w:space="0" w:color="auto"/>
                  </w:tcBorders>
                  <w:vAlign w:val="center"/>
                </w:tcPr>
                <w:p w14:paraId="46783CDB"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2352DDAD"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Izabrana tema iz domene umanjenja problema kreditnog racioniranja.</w:t>
                  </w:r>
                </w:p>
              </w:tc>
              <w:tc>
                <w:tcPr>
                  <w:tcW w:w="471" w:type="dxa"/>
                  <w:tcBorders>
                    <w:right w:val="single" w:sz="18" w:space="0" w:color="auto"/>
                  </w:tcBorders>
                  <w:vAlign w:val="center"/>
                </w:tcPr>
                <w:p w14:paraId="5B896037"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27E216D0" w14:textId="77777777" w:rsidTr="00C6717A">
              <w:trPr>
                <w:cantSplit/>
              </w:trPr>
              <w:tc>
                <w:tcPr>
                  <w:tcW w:w="497" w:type="dxa"/>
                  <w:tcBorders>
                    <w:left w:val="single" w:sz="18" w:space="0" w:color="auto"/>
                    <w:right w:val="single" w:sz="18" w:space="0" w:color="auto"/>
                  </w:tcBorders>
                  <w:vAlign w:val="center"/>
                </w:tcPr>
                <w:p w14:paraId="5D369756"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10</w:t>
                  </w:r>
                </w:p>
              </w:tc>
              <w:tc>
                <w:tcPr>
                  <w:tcW w:w="2946" w:type="dxa"/>
                  <w:tcBorders>
                    <w:left w:val="single" w:sz="18" w:space="0" w:color="auto"/>
                  </w:tcBorders>
                  <w:vAlign w:val="center"/>
                </w:tcPr>
                <w:p w14:paraId="5039A021"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Financijske inovacije u upravljanju kreditnim rizikom.</w:t>
                  </w:r>
                </w:p>
              </w:tc>
              <w:tc>
                <w:tcPr>
                  <w:tcW w:w="472" w:type="dxa"/>
                  <w:tcBorders>
                    <w:right w:val="single" w:sz="18" w:space="0" w:color="auto"/>
                  </w:tcBorders>
                  <w:vAlign w:val="center"/>
                </w:tcPr>
                <w:p w14:paraId="0E86812A"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124D6CC0"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Izabrana tema iz domene financijskih inovacija u kreditnim proizvodima.</w:t>
                  </w:r>
                </w:p>
              </w:tc>
              <w:tc>
                <w:tcPr>
                  <w:tcW w:w="471" w:type="dxa"/>
                  <w:tcBorders>
                    <w:right w:val="single" w:sz="18" w:space="0" w:color="auto"/>
                  </w:tcBorders>
                  <w:vAlign w:val="center"/>
                </w:tcPr>
                <w:p w14:paraId="55CCB594"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60C01C37" w14:textId="77777777" w:rsidTr="00C6717A">
              <w:trPr>
                <w:cantSplit/>
              </w:trPr>
              <w:tc>
                <w:tcPr>
                  <w:tcW w:w="497" w:type="dxa"/>
                  <w:tcBorders>
                    <w:left w:val="single" w:sz="18" w:space="0" w:color="auto"/>
                    <w:right w:val="single" w:sz="18" w:space="0" w:color="auto"/>
                  </w:tcBorders>
                  <w:vAlign w:val="center"/>
                </w:tcPr>
                <w:p w14:paraId="4737E36C" w14:textId="77777777" w:rsidR="00AC2768" w:rsidRPr="00BA748F" w:rsidRDefault="00AC2768" w:rsidP="00BA748F">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11</w:t>
                  </w:r>
                </w:p>
              </w:tc>
              <w:tc>
                <w:tcPr>
                  <w:tcW w:w="2946" w:type="dxa"/>
                  <w:tcBorders>
                    <w:left w:val="single" w:sz="18" w:space="0" w:color="auto"/>
                  </w:tcBorders>
                  <w:vAlign w:val="center"/>
                </w:tcPr>
                <w:p w14:paraId="383154D9"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Asimetričnosti informiranja između banke i njenih vjerovnika.</w:t>
                  </w:r>
                </w:p>
              </w:tc>
              <w:tc>
                <w:tcPr>
                  <w:tcW w:w="472" w:type="dxa"/>
                  <w:tcBorders>
                    <w:right w:val="single" w:sz="18" w:space="0" w:color="auto"/>
                  </w:tcBorders>
                  <w:vAlign w:val="center"/>
                </w:tcPr>
                <w:p w14:paraId="31A2C4CD"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6B2ADBA2"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Osiguranje depozita. </w:t>
                  </w:r>
                </w:p>
              </w:tc>
              <w:tc>
                <w:tcPr>
                  <w:tcW w:w="471" w:type="dxa"/>
                  <w:tcBorders>
                    <w:right w:val="single" w:sz="18" w:space="0" w:color="auto"/>
                  </w:tcBorders>
                  <w:vAlign w:val="center"/>
                </w:tcPr>
                <w:p w14:paraId="78E1534E"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18B4ACE6" w14:textId="77777777" w:rsidTr="00C6717A">
              <w:trPr>
                <w:cantSplit/>
              </w:trPr>
              <w:tc>
                <w:tcPr>
                  <w:tcW w:w="497" w:type="dxa"/>
                  <w:tcBorders>
                    <w:left w:val="single" w:sz="18" w:space="0" w:color="auto"/>
                    <w:right w:val="single" w:sz="18" w:space="0" w:color="auto"/>
                  </w:tcBorders>
                  <w:vAlign w:val="center"/>
                </w:tcPr>
                <w:p w14:paraId="4B73E586"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12</w:t>
                  </w:r>
                </w:p>
              </w:tc>
              <w:tc>
                <w:tcPr>
                  <w:tcW w:w="2946" w:type="dxa"/>
                  <w:tcBorders>
                    <w:left w:val="single" w:sz="18" w:space="0" w:color="auto"/>
                  </w:tcBorders>
                  <w:vAlign w:val="center"/>
                </w:tcPr>
                <w:p w14:paraId="7110657D"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Konvergencija regulacije diljem svijeta: uzroci i posljedice.</w:t>
                  </w:r>
                  <w:r w:rsidRPr="0034518F">
                    <w:rPr>
                      <w:color w:val="000000" w:themeColor="text1"/>
                    </w:rPr>
                    <w:t xml:space="preserve"> </w:t>
                  </w:r>
                  <w:r w:rsidRPr="0034518F">
                    <w:rPr>
                      <w:rFonts w:ascii="Arial" w:hAnsi="Arial" w:cs="Arial"/>
                      <w:color w:val="000000" w:themeColor="text1"/>
                      <w:sz w:val="20"/>
                      <w:szCs w:val="20"/>
                    </w:rPr>
                    <w:t xml:space="preserve">Primjer: </w:t>
                  </w:r>
                  <w:proofErr w:type="spellStart"/>
                  <w:r w:rsidRPr="0034518F">
                    <w:rPr>
                      <w:rFonts w:ascii="Arial" w:hAnsi="Arial" w:cs="Arial"/>
                      <w:color w:val="000000" w:themeColor="text1"/>
                      <w:sz w:val="20"/>
                      <w:szCs w:val="20"/>
                    </w:rPr>
                    <w:t>Baselski</w:t>
                  </w:r>
                  <w:proofErr w:type="spellEnd"/>
                  <w:r w:rsidRPr="0034518F">
                    <w:rPr>
                      <w:rFonts w:ascii="Arial" w:hAnsi="Arial" w:cs="Arial"/>
                      <w:color w:val="000000" w:themeColor="text1"/>
                      <w:sz w:val="20"/>
                      <w:szCs w:val="20"/>
                    </w:rPr>
                    <w:t xml:space="preserve"> sporazumi.</w:t>
                  </w:r>
                </w:p>
              </w:tc>
              <w:tc>
                <w:tcPr>
                  <w:tcW w:w="472" w:type="dxa"/>
                  <w:tcBorders>
                    <w:right w:val="single" w:sz="18" w:space="0" w:color="auto"/>
                  </w:tcBorders>
                  <w:vAlign w:val="center"/>
                </w:tcPr>
                <w:p w14:paraId="231CE365"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69BBD2C3"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Prilagodba banaka </w:t>
                  </w:r>
                  <w:proofErr w:type="spellStart"/>
                  <w:r w:rsidRPr="0034518F">
                    <w:rPr>
                      <w:rFonts w:ascii="Arial" w:hAnsi="Arial" w:cs="Arial"/>
                      <w:color w:val="000000" w:themeColor="text1"/>
                      <w:sz w:val="20"/>
                      <w:szCs w:val="20"/>
                    </w:rPr>
                    <w:t>Baselskim</w:t>
                  </w:r>
                  <w:proofErr w:type="spellEnd"/>
                  <w:r w:rsidRPr="0034518F">
                    <w:rPr>
                      <w:rFonts w:ascii="Arial" w:hAnsi="Arial" w:cs="Arial"/>
                      <w:color w:val="000000" w:themeColor="text1"/>
                      <w:sz w:val="20"/>
                      <w:szCs w:val="20"/>
                    </w:rPr>
                    <w:t xml:space="preserve"> sporazumima i posljedice za gospodarstvo.</w:t>
                  </w:r>
                </w:p>
              </w:tc>
              <w:tc>
                <w:tcPr>
                  <w:tcW w:w="471" w:type="dxa"/>
                  <w:tcBorders>
                    <w:right w:val="single" w:sz="18" w:space="0" w:color="auto"/>
                  </w:tcBorders>
                  <w:vAlign w:val="center"/>
                </w:tcPr>
                <w:p w14:paraId="0F8B1BD1"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720872A2" w14:textId="77777777" w:rsidTr="00C6717A">
              <w:trPr>
                <w:cantSplit/>
              </w:trPr>
              <w:tc>
                <w:tcPr>
                  <w:tcW w:w="497" w:type="dxa"/>
                  <w:tcBorders>
                    <w:left w:val="single" w:sz="18" w:space="0" w:color="auto"/>
                    <w:right w:val="single" w:sz="18" w:space="0" w:color="auto"/>
                  </w:tcBorders>
                  <w:vAlign w:val="center"/>
                </w:tcPr>
                <w:p w14:paraId="39F18D26" w14:textId="77777777" w:rsidR="00AC2768" w:rsidRPr="0034518F" w:rsidRDefault="00AC2768" w:rsidP="004C6617">
                  <w:pPr>
                    <w:spacing w:after="0" w:line="240" w:lineRule="auto"/>
                    <w:jc w:val="center"/>
                    <w:rPr>
                      <w:rFonts w:ascii="Arial" w:hAnsi="Arial" w:cs="Arial"/>
                      <w:strike/>
                      <w:color w:val="000000" w:themeColor="text1"/>
                      <w:sz w:val="20"/>
                      <w:szCs w:val="20"/>
                    </w:rPr>
                  </w:pPr>
                  <w:r w:rsidRPr="0034518F">
                    <w:rPr>
                      <w:rFonts w:ascii="Arial" w:hAnsi="Arial" w:cs="Arial"/>
                      <w:color w:val="000000" w:themeColor="text1"/>
                      <w:sz w:val="20"/>
                      <w:szCs w:val="20"/>
                    </w:rPr>
                    <w:lastRenderedPageBreak/>
                    <w:t>13</w:t>
                  </w:r>
                </w:p>
              </w:tc>
              <w:tc>
                <w:tcPr>
                  <w:tcW w:w="2946" w:type="dxa"/>
                  <w:tcBorders>
                    <w:left w:val="single" w:sz="18" w:space="0" w:color="auto"/>
                  </w:tcBorders>
                  <w:vAlign w:val="center"/>
                </w:tcPr>
                <w:p w14:paraId="034CDFEB"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Odrednice bankarskih kriza.</w:t>
                  </w:r>
                </w:p>
              </w:tc>
              <w:tc>
                <w:tcPr>
                  <w:tcW w:w="472" w:type="dxa"/>
                  <w:tcBorders>
                    <w:right w:val="single" w:sz="18" w:space="0" w:color="auto"/>
                  </w:tcBorders>
                  <w:vAlign w:val="center"/>
                </w:tcPr>
                <w:p w14:paraId="23BD66DB"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3A6EEB8B"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Uzroci propadanja banaka. Doktrina pružatelja posljednjeg utočišta.</w:t>
                  </w:r>
                </w:p>
              </w:tc>
              <w:tc>
                <w:tcPr>
                  <w:tcW w:w="471" w:type="dxa"/>
                  <w:tcBorders>
                    <w:right w:val="single" w:sz="18" w:space="0" w:color="auto"/>
                  </w:tcBorders>
                  <w:vAlign w:val="center"/>
                </w:tcPr>
                <w:p w14:paraId="462C853A"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bl>
          <w:p w14:paraId="60061E4C"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p>
        </w:tc>
      </w:tr>
      <w:tr w:rsidR="0034518F" w:rsidRPr="0034518F" w14:paraId="7E5AAE35" w14:textId="77777777" w:rsidTr="506FA200">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7F9A1D8"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69EAC90A"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predavanja</w:t>
            </w:r>
          </w:p>
          <w:p w14:paraId="21308193"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seminari i radionice</w:t>
            </w:r>
            <w:r w:rsidRPr="0034518F">
              <w:rPr>
                <w:rFonts w:ascii="Arial" w:hAnsi="Arial" w:cs="Arial"/>
                <w:b w:val="0"/>
                <w:color w:val="000000" w:themeColor="text1"/>
                <w:sz w:val="20"/>
                <w:szCs w:val="20"/>
                <w:lang w:val="hr-HR"/>
              </w:rPr>
              <w:t xml:space="preserve">  </w:t>
            </w:r>
          </w:p>
          <w:p w14:paraId="74A4D61C" w14:textId="77777777" w:rsidR="00792116" w:rsidRPr="0034518F" w:rsidRDefault="00792116" w:rsidP="004C6617">
            <w:pPr>
              <w:pStyle w:val="FieldText"/>
              <w:rPr>
                <w:rFonts w:ascii="Arial" w:hAnsi="Arial" w:cs="Arial"/>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 xml:space="preserve">vježbe  </w:t>
            </w:r>
          </w:p>
          <w:p w14:paraId="166E739D"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b w:val="0"/>
                <w:i/>
                <w:color w:val="000000" w:themeColor="text1"/>
                <w:sz w:val="20"/>
                <w:szCs w:val="20"/>
                <w:lang w:val="hr-HR"/>
              </w:rPr>
              <w:t>on line</w:t>
            </w:r>
            <w:r w:rsidRPr="0034518F">
              <w:rPr>
                <w:rFonts w:ascii="Arial" w:hAnsi="Arial" w:cs="Arial"/>
                <w:b w:val="0"/>
                <w:color w:val="000000" w:themeColor="text1"/>
                <w:sz w:val="20"/>
                <w:szCs w:val="20"/>
                <w:lang w:val="hr-HR"/>
              </w:rPr>
              <w:t xml:space="preserve"> u cijelosti</w:t>
            </w:r>
          </w:p>
          <w:p w14:paraId="1386DDED"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mješovito e-učenje</w:t>
            </w:r>
          </w:p>
          <w:p w14:paraId="79E036D2"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MS Gothic" w:eastAsia="MS Gothic" w:hAnsi="MS Gothic" w:cs="MS Gothic" w:hint="eastAsia"/>
                <w:color w:val="000000" w:themeColor="text1"/>
                <w:sz w:val="20"/>
                <w:szCs w:val="20"/>
              </w:rPr>
              <w:t>☐</w:t>
            </w:r>
            <w:r w:rsidRPr="0034518F">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14:paraId="1F0AB1F0"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samostalni zadaci</w:t>
            </w:r>
            <w:r w:rsidRPr="0034518F">
              <w:rPr>
                <w:rFonts w:ascii="Arial" w:hAnsi="Arial" w:cs="Arial"/>
                <w:b w:val="0"/>
                <w:color w:val="000000" w:themeColor="text1"/>
                <w:sz w:val="20"/>
                <w:szCs w:val="20"/>
                <w:lang w:val="hr-HR"/>
              </w:rPr>
              <w:t xml:space="preserve">  </w:t>
            </w:r>
          </w:p>
          <w:p w14:paraId="1A39E4CA" w14:textId="77777777" w:rsidR="00792116" w:rsidRPr="0034518F" w:rsidRDefault="00792116" w:rsidP="004C6617">
            <w:pPr>
              <w:pStyle w:val="FieldText"/>
              <w:rPr>
                <w:rFonts w:ascii="Arial" w:hAnsi="Arial" w:cs="Arial"/>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 xml:space="preserve">multimedija </w:t>
            </w:r>
          </w:p>
          <w:p w14:paraId="7349E5E9"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laboratorij</w:t>
            </w:r>
          </w:p>
          <w:p w14:paraId="5514BF56"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mentorski rad</w:t>
            </w:r>
          </w:p>
          <w:p w14:paraId="4036948D"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MS Gothic" w:eastAsia="MS Gothic" w:hAnsi="MS Gothic" w:cs="MS Gothic" w:hint="eastAsia"/>
                <w:color w:val="000000" w:themeColor="text1"/>
                <w:sz w:val="20"/>
                <w:szCs w:val="20"/>
              </w:rPr>
              <w:t>☐</w:t>
            </w:r>
            <w:r w:rsidRPr="0034518F">
              <w:rPr>
                <w:rFonts w:ascii="Arial" w:hAnsi="Arial" w:cs="Arial"/>
                <w:color w:val="000000" w:themeColor="text1"/>
                <w:sz w:val="20"/>
                <w:szCs w:val="20"/>
              </w:rPr>
              <w:t xml:space="preserve"> </w:t>
            </w:r>
            <w:r w:rsidR="003016F7"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003016F7" w:rsidRPr="0034518F">
              <w:rPr>
                <w:rFonts w:ascii="Arial" w:hAnsi="Arial" w:cs="Arial"/>
                <w:color w:val="000000" w:themeColor="text1"/>
                <w:sz w:val="20"/>
                <w:szCs w:val="20"/>
              </w:rPr>
            </w:r>
            <w:r w:rsidR="003016F7" w:rsidRPr="0034518F">
              <w:rPr>
                <w:rFonts w:ascii="Arial" w:hAnsi="Arial" w:cs="Arial"/>
                <w:color w:val="000000" w:themeColor="text1"/>
                <w:sz w:val="20"/>
                <w:szCs w:val="20"/>
              </w:rPr>
              <w:fldChar w:fldCharType="separate"/>
            </w:r>
            <w:r w:rsidRPr="0034518F">
              <w:rPr>
                <w:rFonts w:ascii="Arial" w:hAnsi="Arial" w:cs="Arial"/>
                <w:color w:val="000000" w:themeColor="text1"/>
                <w:sz w:val="20"/>
                <w:szCs w:val="20"/>
              </w:rPr>
              <w:t> </w:t>
            </w:r>
            <w:r w:rsidRPr="0034518F">
              <w:rPr>
                <w:rFonts w:ascii="Arial" w:hAnsi="Arial" w:cs="Arial"/>
                <w:color w:val="000000" w:themeColor="text1"/>
                <w:sz w:val="20"/>
                <w:szCs w:val="20"/>
              </w:rPr>
              <w:t> </w:t>
            </w:r>
            <w:r w:rsidRPr="0034518F">
              <w:rPr>
                <w:rFonts w:ascii="Arial" w:hAnsi="Arial" w:cs="Arial"/>
                <w:color w:val="000000" w:themeColor="text1"/>
                <w:sz w:val="20"/>
                <w:szCs w:val="20"/>
              </w:rPr>
              <w:t> </w:t>
            </w:r>
            <w:r w:rsidRPr="0034518F">
              <w:rPr>
                <w:rFonts w:ascii="Arial" w:hAnsi="Arial" w:cs="Arial"/>
                <w:color w:val="000000" w:themeColor="text1"/>
                <w:sz w:val="20"/>
                <w:szCs w:val="20"/>
              </w:rPr>
              <w:t> </w:t>
            </w:r>
            <w:r w:rsidRPr="0034518F">
              <w:rPr>
                <w:rFonts w:ascii="Arial" w:hAnsi="Arial" w:cs="Arial"/>
                <w:color w:val="000000" w:themeColor="text1"/>
                <w:sz w:val="20"/>
                <w:szCs w:val="20"/>
              </w:rPr>
              <w:t> </w:t>
            </w:r>
            <w:r w:rsidR="003016F7" w:rsidRPr="0034518F">
              <w:rPr>
                <w:rFonts w:ascii="Arial" w:hAnsi="Arial" w:cs="Arial"/>
                <w:color w:val="000000" w:themeColor="text1"/>
                <w:sz w:val="20"/>
                <w:szCs w:val="20"/>
              </w:rPr>
              <w:fldChar w:fldCharType="end"/>
            </w:r>
            <w:r w:rsidRPr="0034518F">
              <w:rPr>
                <w:rFonts w:ascii="Arial" w:hAnsi="Arial" w:cs="Arial"/>
                <w:color w:val="000000" w:themeColor="text1"/>
                <w:sz w:val="20"/>
                <w:szCs w:val="20"/>
              </w:rPr>
              <w:t xml:space="preserve"> (ostalo upisati)</w:t>
            </w:r>
            <w:r w:rsidRPr="0034518F">
              <w:rPr>
                <w:rFonts w:ascii="Arial" w:hAnsi="Arial" w:cs="Arial"/>
                <w:b/>
                <w:color w:val="000000" w:themeColor="text1"/>
                <w:sz w:val="20"/>
                <w:szCs w:val="20"/>
              </w:rPr>
              <w:t xml:space="preserve"> </w:t>
            </w:r>
            <w:r w:rsidRPr="0034518F">
              <w:rPr>
                <w:rFonts w:ascii="Arial" w:hAnsi="Arial" w:cs="Arial"/>
                <w:b/>
                <w:color w:val="000000" w:themeColor="text1"/>
                <w:sz w:val="20"/>
                <w:szCs w:val="20"/>
                <w:bdr w:val="single" w:sz="12" w:space="0" w:color="auto"/>
              </w:rPr>
              <w:t xml:space="preserve"> </w:t>
            </w:r>
          </w:p>
        </w:tc>
      </w:tr>
      <w:tr w:rsidR="0034518F" w:rsidRPr="0034518F" w14:paraId="44EAFD9C" w14:textId="77777777" w:rsidTr="506FA200">
        <w:trPr>
          <w:trHeight w:val="577"/>
        </w:trPr>
        <w:tc>
          <w:tcPr>
            <w:tcW w:w="1912" w:type="dxa"/>
            <w:gridSpan w:val="2"/>
            <w:vMerge/>
            <w:tcMar>
              <w:left w:w="57" w:type="dxa"/>
              <w:right w:w="57" w:type="dxa"/>
            </w:tcMar>
            <w:vAlign w:val="center"/>
          </w:tcPr>
          <w:p w14:paraId="4B94D5A5"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p>
        </w:tc>
        <w:tc>
          <w:tcPr>
            <w:tcW w:w="3390" w:type="dxa"/>
            <w:gridSpan w:val="4"/>
            <w:vMerge/>
            <w:tcMar>
              <w:left w:w="57" w:type="dxa"/>
              <w:right w:w="57" w:type="dxa"/>
            </w:tcMar>
            <w:vAlign w:val="center"/>
          </w:tcPr>
          <w:p w14:paraId="3DEEC669" w14:textId="77777777" w:rsidR="00792116" w:rsidRPr="0034518F" w:rsidRDefault="00792116" w:rsidP="004C6617">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14:paraId="3656B9AB" w14:textId="77777777" w:rsidR="00792116" w:rsidRPr="0034518F" w:rsidRDefault="00792116" w:rsidP="004C6617">
            <w:pPr>
              <w:pStyle w:val="FieldText"/>
              <w:rPr>
                <w:rFonts w:ascii="Arial" w:hAnsi="Arial" w:cs="Arial"/>
                <w:b w:val="0"/>
                <w:color w:val="000000" w:themeColor="text1"/>
                <w:sz w:val="20"/>
                <w:szCs w:val="20"/>
                <w:lang w:val="hr-HR"/>
              </w:rPr>
            </w:pPr>
          </w:p>
        </w:tc>
      </w:tr>
      <w:tr w:rsidR="0034518F" w:rsidRPr="0034518F" w14:paraId="471B8088" w14:textId="77777777" w:rsidTr="506FA2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302E37A" w14:textId="0F5D8714" w:rsidR="00E00A06" w:rsidRPr="00F36D32" w:rsidRDefault="00D91A0B" w:rsidP="00D91A0B">
            <w:pPr>
              <w:tabs>
                <w:tab w:val="left" w:pos="2820"/>
              </w:tabs>
              <w:spacing w:after="0" w:line="240" w:lineRule="auto"/>
              <w:jc w:val="both"/>
              <w:rPr>
                <w:rFonts w:ascii="Arial" w:hAnsi="Arial" w:cs="Arial"/>
                <w:sz w:val="20"/>
                <w:szCs w:val="20"/>
              </w:rPr>
            </w:pPr>
            <w:r w:rsidRPr="00F36D32">
              <w:rPr>
                <w:rFonts w:ascii="Arial" w:hAnsi="Arial" w:cs="Arial"/>
                <w:sz w:val="20"/>
                <w:szCs w:val="20"/>
              </w:rPr>
              <w:t>Uvjet za ostvarenje prava na potpis i pristup ispitu je 60%-</w:t>
            </w:r>
            <w:proofErr w:type="spellStart"/>
            <w:r w:rsidRPr="00F36D32">
              <w:rPr>
                <w:rFonts w:ascii="Arial" w:hAnsi="Arial" w:cs="Arial"/>
                <w:sz w:val="20"/>
                <w:szCs w:val="20"/>
              </w:rPr>
              <w:t>tna</w:t>
            </w:r>
            <w:proofErr w:type="spellEnd"/>
            <w:r w:rsidRPr="00F36D32">
              <w:rPr>
                <w:rFonts w:ascii="Arial" w:hAnsi="Arial" w:cs="Arial"/>
                <w:sz w:val="20"/>
                <w:szCs w:val="20"/>
              </w:rPr>
              <w:t xml:space="preserve"> prisutnost na predavanjima i vježbama za redovne studente, odnosno 30%-</w:t>
            </w:r>
            <w:proofErr w:type="spellStart"/>
            <w:r w:rsidRPr="00F36D32">
              <w:rPr>
                <w:rFonts w:ascii="Arial" w:hAnsi="Arial" w:cs="Arial"/>
                <w:sz w:val="20"/>
                <w:szCs w:val="20"/>
              </w:rPr>
              <w:t>tna</w:t>
            </w:r>
            <w:proofErr w:type="spellEnd"/>
            <w:r w:rsidRPr="00F36D32">
              <w:rPr>
                <w:rFonts w:ascii="Arial" w:hAnsi="Arial" w:cs="Arial"/>
                <w:sz w:val="20"/>
                <w:szCs w:val="20"/>
              </w:rPr>
              <w:t xml:space="preserve"> prisutnost na predavanjima i vježbama za izvanredne studente</w:t>
            </w:r>
            <w:r w:rsidR="00985640">
              <w:rPr>
                <w:rFonts w:ascii="Arial" w:hAnsi="Arial" w:cs="Arial"/>
                <w:sz w:val="20"/>
                <w:szCs w:val="20"/>
              </w:rPr>
              <w:t>.</w:t>
            </w:r>
            <w:r w:rsidRPr="00F36D32">
              <w:rPr>
                <w:rFonts w:ascii="Arial" w:hAnsi="Arial" w:cs="Arial"/>
                <w:sz w:val="20"/>
                <w:szCs w:val="20"/>
              </w:rPr>
              <w:t xml:space="preserve"> </w:t>
            </w:r>
            <w:r w:rsidRPr="00985640">
              <w:rPr>
                <w:rFonts w:ascii="Arial" w:hAnsi="Arial" w:cs="Arial"/>
                <w:strike/>
                <w:color w:val="FF0000"/>
                <w:sz w:val="20"/>
                <w:szCs w:val="20"/>
              </w:rPr>
              <w:t xml:space="preserve">te aktivnost studenata tijekom nastavnog dijela semestra. Tijekom semestra, u tjednima u kojima se održava nastava, bit će organizirana 4 </w:t>
            </w:r>
            <w:proofErr w:type="spellStart"/>
            <w:r w:rsidRPr="00985640">
              <w:rPr>
                <w:rFonts w:ascii="Arial" w:hAnsi="Arial" w:cs="Arial"/>
                <w:strike/>
                <w:color w:val="FF0000"/>
                <w:sz w:val="20"/>
                <w:szCs w:val="20"/>
              </w:rPr>
              <w:t>samoevaluacijska</w:t>
            </w:r>
            <w:proofErr w:type="spellEnd"/>
            <w:r w:rsidRPr="00985640">
              <w:rPr>
                <w:rFonts w:ascii="Arial" w:hAnsi="Arial" w:cs="Arial"/>
                <w:strike/>
                <w:color w:val="FF0000"/>
                <w:sz w:val="20"/>
                <w:szCs w:val="20"/>
              </w:rPr>
              <w:t xml:space="preserve"> testa. Za ostvarenje prava na potpis student pored propisanog postotka prisutnosti na predavanjima i vježbama treba pristupiti i pokušati riješiti svaki od 4 online </w:t>
            </w:r>
            <w:proofErr w:type="spellStart"/>
            <w:r w:rsidRPr="00985640">
              <w:rPr>
                <w:rFonts w:ascii="Arial" w:hAnsi="Arial" w:cs="Arial"/>
                <w:strike/>
                <w:color w:val="FF0000"/>
                <w:sz w:val="20"/>
                <w:szCs w:val="20"/>
              </w:rPr>
              <w:t>samoevaluacijska</w:t>
            </w:r>
            <w:proofErr w:type="spellEnd"/>
            <w:r w:rsidRPr="00985640">
              <w:rPr>
                <w:rFonts w:ascii="Arial" w:hAnsi="Arial" w:cs="Arial"/>
                <w:strike/>
                <w:color w:val="FF0000"/>
                <w:sz w:val="20"/>
                <w:szCs w:val="20"/>
              </w:rPr>
              <w:t xml:space="preserve"> testa, koja će se sastojati od esejskih pitanja, kritičke prosudbe ili problemskih zadataka. Uspješno rješavanje </w:t>
            </w:r>
            <w:proofErr w:type="spellStart"/>
            <w:r w:rsidRPr="00985640">
              <w:rPr>
                <w:rFonts w:ascii="Arial" w:hAnsi="Arial" w:cs="Arial"/>
                <w:strike/>
                <w:color w:val="FF0000"/>
                <w:sz w:val="20"/>
                <w:szCs w:val="20"/>
              </w:rPr>
              <w:t>samoevaluacijskih</w:t>
            </w:r>
            <w:proofErr w:type="spellEnd"/>
            <w:r w:rsidRPr="00985640">
              <w:rPr>
                <w:rFonts w:ascii="Arial" w:hAnsi="Arial" w:cs="Arial"/>
                <w:strike/>
                <w:color w:val="FF0000"/>
                <w:sz w:val="20"/>
                <w:szCs w:val="20"/>
              </w:rPr>
              <w:t xml:space="preserve"> testova ne može zamijeniti provjeru znanja u obliku kolokvija ili ispita, ali može doprinijeti ostvarenju veće pozitivne ocjene. Prvom kolokviju prethode 2 </w:t>
            </w:r>
            <w:proofErr w:type="spellStart"/>
            <w:r w:rsidRPr="00985640">
              <w:rPr>
                <w:rFonts w:ascii="Arial" w:hAnsi="Arial" w:cs="Arial"/>
                <w:strike/>
                <w:color w:val="FF0000"/>
                <w:sz w:val="20"/>
                <w:szCs w:val="20"/>
              </w:rPr>
              <w:t>samoevaluacijska</w:t>
            </w:r>
            <w:proofErr w:type="spellEnd"/>
            <w:r w:rsidRPr="00985640">
              <w:rPr>
                <w:rFonts w:ascii="Arial" w:hAnsi="Arial" w:cs="Arial"/>
                <w:strike/>
                <w:color w:val="FF0000"/>
                <w:sz w:val="20"/>
                <w:szCs w:val="20"/>
              </w:rPr>
              <w:t xml:space="preserve"> testa, nakon čega slijede ostali </w:t>
            </w:r>
            <w:proofErr w:type="spellStart"/>
            <w:r w:rsidRPr="00985640">
              <w:rPr>
                <w:rFonts w:ascii="Arial" w:hAnsi="Arial" w:cs="Arial"/>
                <w:strike/>
                <w:color w:val="FF0000"/>
                <w:sz w:val="20"/>
                <w:szCs w:val="20"/>
              </w:rPr>
              <w:t>samoevaluacijski</w:t>
            </w:r>
            <w:proofErr w:type="spellEnd"/>
            <w:r w:rsidRPr="00985640">
              <w:rPr>
                <w:rFonts w:ascii="Arial" w:hAnsi="Arial" w:cs="Arial"/>
                <w:strike/>
                <w:color w:val="FF0000"/>
                <w:sz w:val="20"/>
                <w:szCs w:val="20"/>
              </w:rPr>
              <w:t xml:space="preserve"> testovi.</w:t>
            </w:r>
            <w:bookmarkStart w:id="0" w:name="_GoBack"/>
            <w:bookmarkEnd w:id="0"/>
          </w:p>
        </w:tc>
      </w:tr>
      <w:tr w:rsidR="0034518F" w:rsidRPr="0034518F" w14:paraId="1B376CC6" w14:textId="77777777" w:rsidTr="506FA200">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Praćenje rada studenata </w:t>
            </w:r>
            <w:r w:rsidRPr="0034518F">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7572DF" w14:textId="77777777" w:rsidR="00792116" w:rsidRPr="00F36D32" w:rsidRDefault="00792116" w:rsidP="004C6617">
            <w:pPr>
              <w:pStyle w:val="FieldText"/>
              <w:rPr>
                <w:rFonts w:ascii="Arial" w:hAnsi="Arial" w:cs="Arial"/>
                <w:b w:val="0"/>
                <w:sz w:val="20"/>
                <w:szCs w:val="20"/>
                <w:lang w:val="hr-HR"/>
              </w:rPr>
            </w:pPr>
            <w:r w:rsidRPr="00F36D32">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0E9C2A93" w14:textId="1D3FF2B8" w:rsidR="00792116" w:rsidRPr="00F36D32" w:rsidRDefault="00985640" w:rsidP="007F6929">
            <w:pPr>
              <w:pStyle w:val="FieldText"/>
              <w:rPr>
                <w:rFonts w:ascii="Arial" w:hAnsi="Arial" w:cs="Arial"/>
                <w:b w:val="0"/>
                <w:sz w:val="20"/>
                <w:szCs w:val="20"/>
                <w:lang w:val="hr-HR"/>
              </w:rPr>
            </w:pPr>
            <w:r w:rsidRPr="00985640">
              <w:rPr>
                <w:rFonts w:ascii="Arial" w:hAnsi="Arial" w:cs="Arial"/>
                <w:b w:val="0"/>
                <w:color w:val="92D050"/>
                <w:sz w:val="20"/>
                <w:szCs w:val="20"/>
                <w:lang w:val="hr-HR"/>
              </w:rPr>
              <w:t>1</w:t>
            </w:r>
            <w:r>
              <w:rPr>
                <w:rFonts w:ascii="Arial" w:hAnsi="Arial" w:cs="Arial"/>
                <w:b w:val="0"/>
                <w:sz w:val="20"/>
                <w:szCs w:val="20"/>
                <w:lang w:val="hr-HR"/>
              </w:rPr>
              <w:t xml:space="preserve"> </w:t>
            </w:r>
            <w:r w:rsidR="00724218" w:rsidRPr="00985640">
              <w:rPr>
                <w:rFonts w:ascii="Arial" w:hAnsi="Arial" w:cs="Arial"/>
                <w:b w:val="0"/>
                <w:strike/>
                <w:color w:val="FF0000"/>
                <w:sz w:val="20"/>
                <w:szCs w:val="20"/>
                <w:lang w:val="hr-HR"/>
              </w:rPr>
              <w:t>0,</w:t>
            </w:r>
            <w:r w:rsidR="007F6929" w:rsidRPr="00985640">
              <w:rPr>
                <w:rFonts w:ascii="Arial" w:hAnsi="Arial" w:cs="Arial"/>
                <w:b w:val="0"/>
                <w:strike/>
                <w:color w:val="FF0000"/>
                <w:sz w:val="20"/>
                <w:szCs w:val="20"/>
                <w:lang w:val="hr-HR"/>
              </w:rPr>
              <w:t>7</w:t>
            </w:r>
          </w:p>
        </w:tc>
        <w:tc>
          <w:tcPr>
            <w:tcW w:w="1275" w:type="dxa"/>
            <w:gridSpan w:val="3"/>
            <w:tcBorders>
              <w:top w:val="single" w:sz="12" w:space="0" w:color="auto"/>
            </w:tcBorders>
            <w:tcMar>
              <w:left w:w="57" w:type="dxa"/>
              <w:right w:w="57" w:type="dxa"/>
            </w:tcMar>
            <w:vAlign w:val="center"/>
          </w:tcPr>
          <w:p w14:paraId="0D7CEE63"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1E2F352E" w14:textId="77777777" w:rsidR="00792116" w:rsidRPr="0034518F" w:rsidRDefault="003016F7" w:rsidP="004C6617">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00792116"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40F2FE9"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3C4944C6" w14:textId="77777777" w:rsidR="00792116" w:rsidRPr="0034518F" w:rsidRDefault="003016F7" w:rsidP="004C6617">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00792116"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r>
      <w:tr w:rsidR="0034518F" w:rsidRPr="0034518F" w14:paraId="25038655" w14:textId="77777777" w:rsidTr="506FA200">
        <w:trPr>
          <w:trHeight w:val="397"/>
        </w:trPr>
        <w:tc>
          <w:tcPr>
            <w:tcW w:w="1912" w:type="dxa"/>
            <w:gridSpan w:val="2"/>
            <w:vMerge/>
            <w:tcMar>
              <w:left w:w="57" w:type="dxa"/>
              <w:right w:w="57" w:type="dxa"/>
            </w:tcMar>
            <w:vAlign w:val="center"/>
          </w:tcPr>
          <w:p w14:paraId="45FB0818" w14:textId="77777777" w:rsidR="009051B6" w:rsidRPr="0034518F" w:rsidRDefault="009051B6" w:rsidP="009051B6">
            <w:pPr>
              <w:numPr>
                <w:ilvl w:val="0"/>
                <w:numId w:val="3"/>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F27E69D"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23A5BDFB"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2E897B1E"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Referat</w:t>
            </w:r>
          </w:p>
        </w:tc>
        <w:tc>
          <w:tcPr>
            <w:tcW w:w="968" w:type="dxa"/>
            <w:tcMar>
              <w:left w:w="57" w:type="dxa"/>
              <w:right w:w="57" w:type="dxa"/>
            </w:tcMar>
            <w:vAlign w:val="center"/>
          </w:tcPr>
          <w:p w14:paraId="324E118A"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48248731" w14:textId="77777777" w:rsidR="009051B6" w:rsidRPr="00F36D32" w:rsidRDefault="00724218" w:rsidP="009051B6">
            <w:pPr>
              <w:pStyle w:val="FieldText"/>
              <w:rPr>
                <w:rFonts w:ascii="Arial" w:hAnsi="Arial" w:cs="Arial"/>
                <w:b w:val="0"/>
                <w:sz w:val="20"/>
                <w:szCs w:val="20"/>
                <w:lang w:val="hr-HR"/>
              </w:rPr>
            </w:pPr>
            <w:proofErr w:type="spellStart"/>
            <w:r w:rsidRPr="00F36D32">
              <w:rPr>
                <w:rFonts w:ascii="Arial" w:hAnsi="Arial" w:cs="Arial"/>
                <w:b w:val="0"/>
                <w:sz w:val="20"/>
                <w:szCs w:val="20"/>
                <w:lang w:val="hr-HR"/>
              </w:rPr>
              <w:t>Samoevaluacijski</w:t>
            </w:r>
            <w:proofErr w:type="spellEnd"/>
            <w:r w:rsidRPr="00F36D32">
              <w:rPr>
                <w:rFonts w:ascii="Arial" w:hAnsi="Arial" w:cs="Arial"/>
                <w:b w:val="0"/>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329596BA" w14:textId="77777777" w:rsidR="009051B6" w:rsidRPr="00985640" w:rsidRDefault="00724218" w:rsidP="007F6929">
            <w:pPr>
              <w:pStyle w:val="FieldText"/>
              <w:rPr>
                <w:rFonts w:ascii="Arial" w:hAnsi="Arial" w:cs="Arial"/>
                <w:b w:val="0"/>
                <w:strike/>
                <w:sz w:val="20"/>
                <w:szCs w:val="20"/>
                <w:lang w:val="hr-HR"/>
              </w:rPr>
            </w:pPr>
            <w:r w:rsidRPr="00985640">
              <w:rPr>
                <w:rFonts w:ascii="Arial" w:hAnsi="Arial" w:cs="Arial"/>
                <w:b w:val="0"/>
                <w:strike/>
                <w:color w:val="FF0000"/>
                <w:sz w:val="20"/>
                <w:szCs w:val="20"/>
                <w:lang w:val="hr-HR"/>
              </w:rPr>
              <w:t>0,</w:t>
            </w:r>
            <w:r w:rsidR="007F6929" w:rsidRPr="00985640">
              <w:rPr>
                <w:rFonts w:ascii="Arial" w:hAnsi="Arial" w:cs="Arial"/>
                <w:b w:val="0"/>
                <w:strike/>
                <w:color w:val="FF0000"/>
                <w:sz w:val="20"/>
                <w:szCs w:val="20"/>
                <w:lang w:val="hr-HR"/>
              </w:rPr>
              <w:t>3</w:t>
            </w:r>
          </w:p>
        </w:tc>
      </w:tr>
      <w:tr w:rsidR="0034518F" w:rsidRPr="0034518F" w14:paraId="69F25A25" w14:textId="77777777" w:rsidTr="506FA200">
        <w:trPr>
          <w:trHeight w:val="397"/>
        </w:trPr>
        <w:tc>
          <w:tcPr>
            <w:tcW w:w="1912" w:type="dxa"/>
            <w:gridSpan w:val="2"/>
            <w:vMerge/>
            <w:tcMar>
              <w:left w:w="57" w:type="dxa"/>
              <w:right w:w="57" w:type="dxa"/>
            </w:tcMar>
            <w:vAlign w:val="center"/>
          </w:tcPr>
          <w:p w14:paraId="049F31CB" w14:textId="77777777" w:rsidR="009051B6" w:rsidRPr="0034518F" w:rsidRDefault="009051B6" w:rsidP="009051B6">
            <w:pPr>
              <w:numPr>
                <w:ilvl w:val="0"/>
                <w:numId w:val="3"/>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5E4483B"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Esej</w:t>
            </w:r>
          </w:p>
        </w:tc>
        <w:tc>
          <w:tcPr>
            <w:tcW w:w="782" w:type="dxa"/>
            <w:tcMar>
              <w:left w:w="57" w:type="dxa"/>
              <w:right w:w="57" w:type="dxa"/>
            </w:tcMar>
            <w:vAlign w:val="center"/>
          </w:tcPr>
          <w:p w14:paraId="7C60935A"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04129500"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008E0C9A"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5E8E0E33"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r w:rsidRPr="0034518F">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48FDB810"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r>
      <w:tr w:rsidR="0034518F" w:rsidRPr="0034518F" w14:paraId="236226A0" w14:textId="77777777" w:rsidTr="506FA200">
        <w:trPr>
          <w:trHeight w:val="397"/>
        </w:trPr>
        <w:tc>
          <w:tcPr>
            <w:tcW w:w="1912" w:type="dxa"/>
            <w:gridSpan w:val="2"/>
            <w:vMerge/>
            <w:tcMar>
              <w:left w:w="57" w:type="dxa"/>
              <w:right w:w="57" w:type="dxa"/>
            </w:tcMar>
            <w:vAlign w:val="center"/>
          </w:tcPr>
          <w:p w14:paraId="53128261" w14:textId="77777777" w:rsidR="009051B6" w:rsidRPr="0034518F" w:rsidRDefault="009051B6" w:rsidP="009051B6">
            <w:pPr>
              <w:numPr>
                <w:ilvl w:val="0"/>
                <w:numId w:val="3"/>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AFFB51A"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0DF185A8"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4*</w:t>
            </w:r>
          </w:p>
        </w:tc>
        <w:tc>
          <w:tcPr>
            <w:tcW w:w="1275" w:type="dxa"/>
            <w:gridSpan w:val="3"/>
            <w:tcMar>
              <w:left w:w="57" w:type="dxa"/>
              <w:right w:w="57" w:type="dxa"/>
            </w:tcMar>
            <w:vAlign w:val="center"/>
          </w:tcPr>
          <w:p w14:paraId="55386FF5"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62486C05" w14:textId="77777777" w:rsidR="009051B6" w:rsidRPr="0034518F" w:rsidRDefault="009051B6" w:rsidP="009051B6">
            <w:pPr>
              <w:tabs>
                <w:tab w:val="left" w:pos="2820"/>
              </w:tabs>
              <w:spacing w:after="0" w:line="240" w:lineRule="auto"/>
              <w:rPr>
                <w:rFonts w:ascii="Arial" w:hAnsi="Arial" w:cs="Arial"/>
                <w:color w:val="000000" w:themeColor="text1"/>
                <w:sz w:val="20"/>
                <w:szCs w:val="20"/>
              </w:rPr>
            </w:pPr>
          </w:p>
        </w:tc>
        <w:tc>
          <w:tcPr>
            <w:tcW w:w="1520" w:type="dxa"/>
            <w:gridSpan w:val="4"/>
            <w:tcMar>
              <w:left w:w="57" w:type="dxa"/>
              <w:right w:w="57" w:type="dxa"/>
            </w:tcMar>
            <w:vAlign w:val="center"/>
          </w:tcPr>
          <w:p w14:paraId="2B039F34" w14:textId="77777777"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r w:rsidRPr="0034518F">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0F195667" w14:textId="77777777"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p>
        </w:tc>
      </w:tr>
      <w:tr w:rsidR="0034518F" w:rsidRPr="0034518F" w14:paraId="5712A3CB" w14:textId="77777777" w:rsidTr="506FA200">
        <w:trPr>
          <w:trHeight w:val="397"/>
        </w:trPr>
        <w:tc>
          <w:tcPr>
            <w:tcW w:w="1912" w:type="dxa"/>
            <w:gridSpan w:val="2"/>
            <w:vMerge/>
            <w:tcMar>
              <w:left w:w="57" w:type="dxa"/>
              <w:right w:w="57" w:type="dxa"/>
            </w:tcMar>
            <w:vAlign w:val="center"/>
          </w:tcPr>
          <w:p w14:paraId="4101652C" w14:textId="77777777" w:rsidR="009051B6" w:rsidRPr="0034518F" w:rsidRDefault="009051B6" w:rsidP="009051B6">
            <w:pPr>
              <w:numPr>
                <w:ilvl w:val="0"/>
                <w:numId w:val="3"/>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9051B6" w:rsidRPr="0034518F" w:rsidRDefault="009051B6" w:rsidP="009051B6">
            <w:pPr>
              <w:tabs>
                <w:tab w:val="left" w:pos="2820"/>
              </w:tabs>
              <w:spacing w:after="0" w:line="240" w:lineRule="auto"/>
              <w:rPr>
                <w:rFonts w:ascii="Arial" w:hAnsi="Arial" w:cs="Arial"/>
                <w:color w:val="000000" w:themeColor="text1"/>
                <w:sz w:val="20"/>
                <w:szCs w:val="20"/>
                <w:highlight w:val="yellow"/>
              </w:rPr>
            </w:pPr>
            <w:r w:rsidRPr="0034518F">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79935FF" w14:textId="77777777" w:rsidR="009051B6" w:rsidRPr="0034518F" w:rsidRDefault="009051B6" w:rsidP="009051B6">
            <w:pPr>
              <w:tabs>
                <w:tab w:val="left" w:pos="2820"/>
              </w:tabs>
              <w:spacing w:after="0" w:line="240" w:lineRule="auto"/>
              <w:rPr>
                <w:rFonts w:ascii="Arial" w:hAnsi="Arial" w:cs="Arial"/>
                <w:color w:val="000000" w:themeColor="text1"/>
                <w:sz w:val="20"/>
                <w:szCs w:val="20"/>
                <w:highlight w:val="yellow"/>
              </w:rPr>
            </w:pPr>
            <w:r w:rsidRPr="0034518F">
              <w:rPr>
                <w:rFonts w:ascii="Arial" w:hAnsi="Arial" w:cs="Arial"/>
                <w:color w:val="000000" w:themeColor="text1"/>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9051B6" w:rsidRPr="0034518F" w:rsidRDefault="009051B6" w:rsidP="009051B6">
            <w:pPr>
              <w:tabs>
                <w:tab w:val="left" w:pos="2820"/>
              </w:tabs>
              <w:spacing w:after="0" w:line="240" w:lineRule="auto"/>
              <w:rPr>
                <w:rFonts w:ascii="Arial" w:hAnsi="Arial" w:cs="Arial"/>
                <w:color w:val="000000" w:themeColor="text1"/>
                <w:sz w:val="20"/>
                <w:szCs w:val="20"/>
                <w:highlight w:val="yellow"/>
              </w:rPr>
            </w:pPr>
            <w:r w:rsidRPr="0034518F">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0ABD6CC" w14:textId="77777777" w:rsidR="009051B6" w:rsidRPr="0034518F" w:rsidRDefault="009051B6" w:rsidP="009051B6">
            <w:pPr>
              <w:tabs>
                <w:tab w:val="left" w:pos="2820"/>
              </w:tabs>
              <w:spacing w:after="0" w:line="240" w:lineRule="auto"/>
              <w:rPr>
                <w:rFonts w:ascii="Arial" w:hAnsi="Arial" w:cs="Arial"/>
                <w:color w:val="000000" w:themeColor="text1"/>
                <w:sz w:val="20"/>
                <w:szCs w:val="20"/>
                <w:highlight w:val="yellow"/>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0989EAE" w14:textId="77777777"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r w:rsidRPr="0034518F">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DF38903" w14:textId="77777777"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p>
        </w:tc>
      </w:tr>
      <w:tr w:rsidR="0034518F" w:rsidRPr="0034518F" w14:paraId="4396C8BA" w14:textId="77777777" w:rsidTr="506FA200">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9051B6" w:rsidRPr="0034518F" w:rsidRDefault="009051B6" w:rsidP="009051B6">
            <w:pPr>
              <w:tabs>
                <w:tab w:val="left" w:pos="360"/>
                <w:tab w:val="left" w:pos="54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346F10D" w14:textId="77777777" w:rsidR="009051B6" w:rsidRPr="0034518F" w:rsidRDefault="506FA200" w:rsidP="506FA200">
            <w:pPr>
              <w:tabs>
                <w:tab w:val="left" w:pos="360"/>
                <w:tab w:val="left" w:pos="540"/>
              </w:tabs>
              <w:spacing w:after="0" w:line="240" w:lineRule="auto"/>
              <w:jc w:val="both"/>
              <w:rPr>
                <w:rFonts w:ascii="Arial" w:hAnsi="Arial" w:cs="Arial"/>
                <w:color w:val="000000" w:themeColor="text1"/>
                <w:sz w:val="20"/>
                <w:szCs w:val="20"/>
              </w:rPr>
            </w:pPr>
            <w:r w:rsidRPr="506FA200">
              <w:rPr>
                <w:rFonts w:ascii="Arial" w:hAnsi="Arial" w:cs="Arial"/>
                <w:color w:val="000000" w:themeColor="text1"/>
                <w:sz w:val="20"/>
                <w:szCs w:val="20"/>
              </w:rPr>
              <w:t>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w:t>
            </w:r>
          </w:p>
          <w:p w14:paraId="5AEB2D79" w14:textId="77777777" w:rsidR="009051B6" w:rsidRPr="0034518F" w:rsidRDefault="506FA200" w:rsidP="506FA200">
            <w:pPr>
              <w:tabs>
                <w:tab w:val="left" w:pos="360"/>
                <w:tab w:val="left" w:pos="540"/>
              </w:tabs>
              <w:spacing w:after="0" w:line="240" w:lineRule="auto"/>
              <w:jc w:val="both"/>
              <w:rPr>
                <w:rFonts w:ascii="Arial" w:hAnsi="Arial" w:cs="Arial"/>
                <w:color w:val="000000" w:themeColor="text1"/>
              </w:rPr>
            </w:pPr>
            <w:r w:rsidRPr="506FA200">
              <w:rPr>
                <w:rFonts w:ascii="Arial" w:hAnsi="Arial" w:cs="Arial"/>
                <w:color w:val="000000" w:themeColor="text1"/>
                <w:sz w:val="20"/>
                <w:szCs w:val="20"/>
              </w:rPr>
              <w:t>* Polaganje kolokvija zamjenjuje završni pisani dio ispita.</w:t>
            </w:r>
            <w:r w:rsidRPr="506FA200">
              <w:rPr>
                <w:rFonts w:ascii="Arial" w:hAnsi="Arial" w:cs="Arial"/>
                <w:color w:val="000000" w:themeColor="text1"/>
              </w:rPr>
              <w:t xml:space="preserve"> </w:t>
            </w:r>
          </w:p>
          <w:p w14:paraId="17B65C0D" w14:textId="77777777" w:rsidR="009051B6" w:rsidRPr="0034518F" w:rsidRDefault="506FA200" w:rsidP="506FA200">
            <w:pPr>
              <w:tabs>
                <w:tab w:val="left" w:pos="360"/>
                <w:tab w:val="left" w:pos="540"/>
              </w:tabs>
              <w:spacing w:after="0" w:line="240" w:lineRule="auto"/>
              <w:jc w:val="both"/>
              <w:rPr>
                <w:rFonts w:ascii="Arial" w:hAnsi="Arial" w:cs="Arial"/>
                <w:color w:val="000000" w:themeColor="text1"/>
                <w:sz w:val="20"/>
                <w:szCs w:val="20"/>
              </w:rPr>
            </w:pPr>
            <w:r w:rsidRPr="506FA200">
              <w:rPr>
                <w:rFonts w:ascii="Arial" w:hAnsi="Arial" w:cs="Arial"/>
                <w:color w:val="000000" w:themeColor="text1"/>
                <w:sz w:val="20"/>
                <w:szCs w:val="20"/>
              </w:rPr>
              <w:t xml:space="preserve">Tijekom semestra održat će se dvije pisane provjere znanja (u obliku dva kolokvija).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704CFDB6" w14:textId="77777777" w:rsidR="009051B6" w:rsidRPr="0034518F" w:rsidRDefault="506FA200" w:rsidP="506FA200">
            <w:pPr>
              <w:tabs>
                <w:tab w:val="left" w:pos="360"/>
                <w:tab w:val="left" w:pos="540"/>
              </w:tabs>
              <w:spacing w:after="0" w:line="240" w:lineRule="auto"/>
              <w:jc w:val="both"/>
              <w:rPr>
                <w:rFonts w:ascii="Arial" w:hAnsi="Arial" w:cs="Arial"/>
                <w:color w:val="000000" w:themeColor="text1"/>
                <w:sz w:val="20"/>
                <w:szCs w:val="20"/>
              </w:rPr>
            </w:pPr>
            <w:r w:rsidRPr="506FA200">
              <w:rPr>
                <w:rFonts w:ascii="Arial" w:hAnsi="Arial" w:cs="Arial"/>
                <w:color w:val="000000" w:themeColor="text1"/>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34518F" w:rsidRPr="0034518F" w14:paraId="10742E4A" w14:textId="77777777" w:rsidTr="506FA200">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9051B6" w:rsidRPr="0034518F" w:rsidRDefault="009051B6" w:rsidP="009051B6">
            <w:pPr>
              <w:tabs>
                <w:tab w:val="left" w:pos="54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Obvezna literatura (dostupna u </w:t>
            </w:r>
            <w:r w:rsidRPr="0034518F">
              <w:rPr>
                <w:rFonts w:ascii="Arial" w:hAnsi="Arial" w:cs="Arial"/>
                <w:color w:val="000000" w:themeColor="text1"/>
                <w:sz w:val="20"/>
                <w:szCs w:val="20"/>
              </w:rPr>
              <w:lastRenderedPageBreak/>
              <w:t>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9051B6" w:rsidRPr="0034518F" w:rsidRDefault="009051B6" w:rsidP="009051B6">
            <w:pPr>
              <w:tabs>
                <w:tab w:val="left" w:pos="2820"/>
              </w:tabs>
              <w:spacing w:after="0" w:line="240" w:lineRule="auto"/>
              <w:jc w:val="center"/>
              <w:rPr>
                <w:rFonts w:ascii="Arial" w:hAnsi="Arial" w:cs="Arial"/>
                <w:b/>
                <w:color w:val="000000" w:themeColor="text1"/>
                <w:sz w:val="20"/>
                <w:szCs w:val="20"/>
              </w:rPr>
            </w:pPr>
            <w:r w:rsidRPr="0034518F">
              <w:rPr>
                <w:rFonts w:ascii="Arial" w:hAnsi="Arial" w:cs="Arial"/>
                <w:b/>
                <w:color w:val="000000" w:themeColor="text1"/>
                <w:sz w:val="20"/>
                <w:szCs w:val="20"/>
              </w:rPr>
              <w:lastRenderedPageBreak/>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9051B6" w:rsidRPr="0034518F" w:rsidRDefault="009051B6" w:rsidP="009051B6">
            <w:pPr>
              <w:tabs>
                <w:tab w:val="left" w:pos="2820"/>
              </w:tabs>
              <w:spacing w:after="0" w:line="240" w:lineRule="auto"/>
              <w:jc w:val="center"/>
              <w:rPr>
                <w:rFonts w:ascii="Arial" w:hAnsi="Arial" w:cs="Arial"/>
                <w:b/>
                <w:color w:val="000000" w:themeColor="text1"/>
                <w:sz w:val="20"/>
                <w:szCs w:val="20"/>
              </w:rPr>
            </w:pPr>
            <w:r w:rsidRPr="0034518F">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9051B6" w:rsidRPr="0034518F" w:rsidRDefault="009051B6" w:rsidP="009051B6">
            <w:pPr>
              <w:tabs>
                <w:tab w:val="left" w:pos="2820"/>
              </w:tabs>
              <w:spacing w:after="0" w:line="240" w:lineRule="auto"/>
              <w:jc w:val="center"/>
              <w:rPr>
                <w:rFonts w:ascii="Arial" w:hAnsi="Arial" w:cs="Arial"/>
                <w:b/>
                <w:color w:val="000000" w:themeColor="text1"/>
                <w:sz w:val="20"/>
                <w:szCs w:val="20"/>
              </w:rPr>
            </w:pPr>
            <w:r w:rsidRPr="0034518F">
              <w:rPr>
                <w:rFonts w:ascii="Arial" w:hAnsi="Arial" w:cs="Arial"/>
                <w:b/>
                <w:color w:val="000000" w:themeColor="text1"/>
                <w:sz w:val="20"/>
                <w:szCs w:val="20"/>
              </w:rPr>
              <w:t>Dostupnost putem ostalih medija</w:t>
            </w:r>
          </w:p>
        </w:tc>
      </w:tr>
      <w:tr w:rsidR="0034518F" w:rsidRPr="0034518F" w14:paraId="44CBB780" w14:textId="77777777" w:rsidTr="506FA200">
        <w:trPr>
          <w:trHeight w:val="75"/>
        </w:trPr>
        <w:tc>
          <w:tcPr>
            <w:tcW w:w="1912" w:type="dxa"/>
            <w:gridSpan w:val="2"/>
            <w:vMerge/>
            <w:tcMar>
              <w:left w:w="57" w:type="dxa"/>
              <w:right w:w="57" w:type="dxa"/>
            </w:tcMar>
            <w:vAlign w:val="center"/>
          </w:tcPr>
          <w:p w14:paraId="4B99056E"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2EDC71C5"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6918C9D9"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E1CF670"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p>
        </w:tc>
      </w:tr>
      <w:tr w:rsidR="0034518F" w:rsidRPr="0034518F" w14:paraId="301EE663" w14:textId="77777777" w:rsidTr="506FA200">
        <w:trPr>
          <w:trHeight w:val="75"/>
        </w:trPr>
        <w:tc>
          <w:tcPr>
            <w:tcW w:w="1912" w:type="dxa"/>
            <w:gridSpan w:val="2"/>
            <w:vMerge/>
            <w:tcMar>
              <w:left w:w="57" w:type="dxa"/>
              <w:right w:w="57" w:type="dxa"/>
            </w:tcMar>
            <w:vAlign w:val="center"/>
          </w:tcPr>
          <w:p w14:paraId="1299C43A"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1ECF541F"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A. (2010) </w:t>
            </w:r>
            <w:r w:rsidRPr="506FA200">
              <w:rPr>
                <w:rFonts w:ascii="Arial" w:eastAsia="Arial" w:hAnsi="Arial" w:cs="Arial"/>
                <w:i/>
                <w:iCs/>
                <w:color w:val="000000" w:themeColor="text1"/>
                <w:sz w:val="20"/>
                <w:szCs w:val="20"/>
              </w:rPr>
              <w:t xml:space="preserve">Regulacija, deregulacija i </w:t>
            </w:r>
            <w:proofErr w:type="spellStart"/>
            <w:r w:rsidRPr="506FA200">
              <w:rPr>
                <w:rFonts w:ascii="Arial" w:eastAsia="Arial" w:hAnsi="Arial" w:cs="Arial"/>
                <w:i/>
                <w:iCs/>
                <w:color w:val="000000" w:themeColor="text1"/>
                <w:sz w:val="20"/>
                <w:szCs w:val="20"/>
              </w:rPr>
              <w:t>reregulacija</w:t>
            </w:r>
            <w:proofErr w:type="spellEnd"/>
            <w:r w:rsidRPr="506FA200">
              <w:rPr>
                <w:rFonts w:ascii="Arial" w:eastAsia="Arial" w:hAnsi="Arial" w:cs="Arial"/>
                <w:i/>
                <w:iCs/>
                <w:color w:val="000000" w:themeColor="text1"/>
                <w:sz w:val="20"/>
                <w:szCs w:val="20"/>
              </w:rPr>
              <w:t xml:space="preserve"> u evoluciji financijskog sustava i kontinuitetu financijskih kriza</w:t>
            </w:r>
            <w:r w:rsidRPr="506FA200">
              <w:rPr>
                <w:rFonts w:ascii="Arial" w:eastAsia="Arial" w:hAnsi="Arial" w:cs="Arial"/>
                <w:color w:val="000000" w:themeColor="text1"/>
                <w:sz w:val="20"/>
                <w:szCs w:val="20"/>
              </w:rPr>
              <w:t xml:space="preserve"> poglavlje u </w:t>
            </w:r>
            <w:proofErr w:type="spellStart"/>
            <w:r w:rsidRPr="506FA200">
              <w:rPr>
                <w:rFonts w:ascii="Arial" w:eastAsia="Arial" w:hAnsi="Arial" w:cs="Arial"/>
                <w:color w:val="000000" w:themeColor="text1"/>
                <w:sz w:val="20"/>
                <w:szCs w:val="20"/>
              </w:rPr>
              <w:t>Vidučić</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Lj</w:t>
            </w:r>
            <w:proofErr w:type="spellEnd"/>
            <w:r w:rsidRPr="506FA200">
              <w:rPr>
                <w:rFonts w:ascii="Arial" w:eastAsia="Arial" w:hAnsi="Arial" w:cs="Arial"/>
                <w:color w:val="000000" w:themeColor="text1"/>
                <w:sz w:val="20"/>
                <w:szCs w:val="20"/>
              </w:rPr>
              <w:t xml:space="preserve">., Ivanov, M. i </w:t>
            </w:r>
            <w:proofErr w:type="spellStart"/>
            <w:r w:rsidRPr="506FA200">
              <w:rPr>
                <w:rFonts w:ascii="Arial" w:eastAsia="Arial" w:hAnsi="Arial" w:cs="Arial"/>
                <w:color w:val="000000" w:themeColor="text1"/>
                <w:sz w:val="20"/>
                <w:szCs w:val="20"/>
              </w:rPr>
              <w:t>Pečarić</w:t>
            </w:r>
            <w:proofErr w:type="spellEnd"/>
            <w:r w:rsidRPr="506FA200">
              <w:rPr>
                <w:rFonts w:ascii="Arial" w:eastAsia="Arial" w:hAnsi="Arial" w:cs="Arial"/>
                <w:color w:val="000000" w:themeColor="text1"/>
                <w:sz w:val="20"/>
                <w:szCs w:val="20"/>
              </w:rPr>
              <w:t>, M. (</w:t>
            </w:r>
            <w:proofErr w:type="spellStart"/>
            <w:r w:rsidRPr="506FA200">
              <w:rPr>
                <w:rFonts w:ascii="Arial" w:eastAsia="Arial" w:hAnsi="Arial" w:cs="Arial"/>
                <w:color w:val="000000" w:themeColor="text1"/>
                <w:sz w:val="20"/>
                <w:szCs w:val="20"/>
              </w:rPr>
              <w:t>ur</w:t>
            </w:r>
            <w:proofErr w:type="spellEnd"/>
            <w:r w:rsidRPr="506FA200">
              <w:rPr>
                <w:rFonts w:ascii="Arial" w:eastAsia="Arial" w:hAnsi="Arial" w:cs="Arial"/>
                <w:color w:val="000000" w:themeColor="text1"/>
                <w:sz w:val="20"/>
                <w:szCs w:val="20"/>
              </w:rPr>
              <w:t>.) Financije danas – dijagnoze i terapije, Split: Sveučilište u Splitu, Ekonomski fakultet &amp; Zagreb: Sveučilište u Zagrebu, Ekonomski fakultet, str. 123-141.</w:t>
            </w:r>
          </w:p>
        </w:tc>
        <w:tc>
          <w:tcPr>
            <w:tcW w:w="1244" w:type="dxa"/>
            <w:gridSpan w:val="2"/>
            <w:tcBorders>
              <w:top w:val="single" w:sz="8" w:space="0" w:color="auto"/>
              <w:left w:val="single" w:sz="8" w:space="0" w:color="auto"/>
              <w:right w:val="single" w:sz="8" w:space="0" w:color="auto"/>
            </w:tcBorders>
            <w:tcMar>
              <w:left w:w="57" w:type="dxa"/>
              <w:right w:w="57" w:type="dxa"/>
            </w:tcMar>
          </w:tcPr>
          <w:p w14:paraId="0B778152" w14:textId="77777777" w:rsidR="009051B6" w:rsidRPr="0034518F" w:rsidRDefault="506FA200" w:rsidP="506FA200">
            <w:pPr>
              <w:tabs>
                <w:tab w:val="left" w:pos="633"/>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C4A119B"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p>
        </w:tc>
      </w:tr>
      <w:tr w:rsidR="0034518F" w:rsidRPr="0034518F" w14:paraId="71B80EFD" w14:textId="77777777" w:rsidTr="506FA200">
        <w:trPr>
          <w:trHeight w:val="75"/>
        </w:trPr>
        <w:tc>
          <w:tcPr>
            <w:tcW w:w="1912" w:type="dxa"/>
            <w:gridSpan w:val="2"/>
            <w:vMerge/>
            <w:tcMar>
              <w:left w:w="57" w:type="dxa"/>
              <w:right w:w="57" w:type="dxa"/>
            </w:tcMar>
            <w:vAlign w:val="center"/>
          </w:tcPr>
          <w:p w14:paraId="4DDBEF00"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C347808"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Pojatina</w:t>
            </w:r>
            <w:proofErr w:type="spellEnd"/>
            <w:r w:rsidRPr="506FA200">
              <w:rPr>
                <w:rFonts w:ascii="Arial" w:eastAsia="Arial" w:hAnsi="Arial" w:cs="Arial"/>
                <w:color w:val="000000" w:themeColor="text1"/>
                <w:sz w:val="20"/>
                <w:szCs w:val="20"/>
              </w:rPr>
              <w:t xml:space="preserve">, D. (2000) </w:t>
            </w:r>
            <w:r w:rsidRPr="506FA200">
              <w:rPr>
                <w:rFonts w:ascii="Arial" w:eastAsia="Arial" w:hAnsi="Arial" w:cs="Arial"/>
                <w:i/>
                <w:iCs/>
                <w:color w:val="000000" w:themeColor="text1"/>
                <w:sz w:val="20"/>
                <w:szCs w:val="20"/>
              </w:rPr>
              <w:t>Tržište kapitala</w:t>
            </w:r>
            <w:r w:rsidRPr="506FA200">
              <w:rPr>
                <w:rFonts w:ascii="Arial" w:eastAsia="Arial" w:hAnsi="Arial" w:cs="Arial"/>
                <w:color w:val="000000" w:themeColor="text1"/>
                <w:sz w:val="20"/>
                <w:szCs w:val="20"/>
              </w:rPr>
              <w:t>. Split: Ekonomski fakultet.</w:t>
            </w:r>
          </w:p>
        </w:tc>
        <w:tc>
          <w:tcPr>
            <w:tcW w:w="1244" w:type="dxa"/>
            <w:gridSpan w:val="2"/>
            <w:tcBorders>
              <w:left w:val="single" w:sz="8" w:space="0" w:color="auto"/>
              <w:right w:val="single" w:sz="8" w:space="0" w:color="auto"/>
            </w:tcBorders>
            <w:tcMar>
              <w:left w:w="57" w:type="dxa"/>
              <w:right w:w="57" w:type="dxa"/>
            </w:tcMar>
          </w:tcPr>
          <w:p w14:paraId="5D0116D1"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13</w:t>
            </w:r>
          </w:p>
        </w:tc>
        <w:tc>
          <w:tcPr>
            <w:tcW w:w="1518" w:type="dxa"/>
            <w:gridSpan w:val="3"/>
            <w:tcBorders>
              <w:left w:val="single" w:sz="8" w:space="0" w:color="auto"/>
              <w:right w:val="single" w:sz="12" w:space="0" w:color="auto"/>
            </w:tcBorders>
            <w:tcMar>
              <w:left w:w="57" w:type="dxa"/>
              <w:right w:w="57" w:type="dxa"/>
            </w:tcMar>
          </w:tcPr>
          <w:p w14:paraId="789702A3"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r>
      <w:tr w:rsidR="0034518F" w:rsidRPr="0034518F" w14:paraId="3229C121" w14:textId="77777777" w:rsidTr="506FA200">
        <w:trPr>
          <w:trHeight w:val="75"/>
        </w:trPr>
        <w:tc>
          <w:tcPr>
            <w:tcW w:w="1912" w:type="dxa"/>
            <w:gridSpan w:val="2"/>
            <w:vMerge/>
            <w:tcMar>
              <w:left w:w="57" w:type="dxa"/>
              <w:right w:w="57" w:type="dxa"/>
            </w:tcMar>
            <w:vAlign w:val="center"/>
          </w:tcPr>
          <w:p w14:paraId="3461D779"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477E1C89" w14:textId="79B3A9B0"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Novokmet, A., Medvidović, M. (2019) </w:t>
            </w:r>
            <w:r w:rsidRPr="506FA200">
              <w:rPr>
                <w:rFonts w:ascii="Arial" w:eastAsia="Arial" w:hAnsi="Arial" w:cs="Arial"/>
                <w:i/>
                <w:iCs/>
                <w:color w:val="000000" w:themeColor="text1"/>
                <w:sz w:val="20"/>
                <w:szCs w:val="20"/>
              </w:rPr>
              <w:t>Razum i osjećaji na financijskom tržištu: uspon bihevioralnih financija</w:t>
            </w:r>
            <w:r w:rsidRPr="506FA200">
              <w:rPr>
                <w:rFonts w:ascii="Arial" w:eastAsia="Arial" w:hAnsi="Arial" w:cs="Arial"/>
                <w:color w:val="000000" w:themeColor="text1"/>
                <w:sz w:val="20"/>
                <w:szCs w:val="20"/>
              </w:rPr>
              <w:t xml:space="preserve"> poglavlje u Rimac Smiljanić, A., Šimić Šarić, M. i Visković, J. (</w:t>
            </w:r>
            <w:proofErr w:type="spellStart"/>
            <w:r w:rsidRPr="506FA200">
              <w:rPr>
                <w:rFonts w:ascii="Arial" w:eastAsia="Arial" w:hAnsi="Arial" w:cs="Arial"/>
                <w:color w:val="000000" w:themeColor="text1"/>
                <w:sz w:val="20"/>
                <w:szCs w:val="20"/>
              </w:rPr>
              <w:t>ur</w:t>
            </w:r>
            <w:proofErr w:type="spellEnd"/>
            <w:r w:rsidRPr="506FA200">
              <w:rPr>
                <w:rFonts w:ascii="Arial" w:eastAsia="Arial" w:hAnsi="Arial" w:cs="Arial"/>
                <w:color w:val="000000" w:themeColor="text1"/>
                <w:sz w:val="20"/>
                <w:szCs w:val="20"/>
              </w:rPr>
              <w:t>.) Financijska kretanja – najnoviji događaji i perspektive, Split: Sveučilište u Splitu, Ekonomski fakultet, str. 295-322.</w:t>
            </w:r>
          </w:p>
        </w:tc>
        <w:tc>
          <w:tcPr>
            <w:tcW w:w="1244" w:type="dxa"/>
            <w:gridSpan w:val="2"/>
            <w:tcBorders>
              <w:top w:val="single" w:sz="8" w:space="0" w:color="auto"/>
              <w:left w:val="single" w:sz="8" w:space="0" w:color="auto"/>
              <w:right w:val="single" w:sz="8" w:space="0" w:color="auto"/>
            </w:tcBorders>
            <w:tcMar>
              <w:left w:w="57" w:type="dxa"/>
              <w:right w:w="57" w:type="dxa"/>
            </w:tcMar>
          </w:tcPr>
          <w:p w14:paraId="523DEBA9"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77DE37DB"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r w:rsidRPr="506FA200">
              <w:rPr>
                <w:rFonts w:ascii="Arial" w:eastAsia="Arial" w:hAnsi="Arial" w:cs="Arial"/>
                <w:color w:val="000000" w:themeColor="text1"/>
                <w:sz w:val="20"/>
                <w:szCs w:val="20"/>
              </w:rPr>
              <w:t>/Internet</w:t>
            </w:r>
          </w:p>
        </w:tc>
      </w:tr>
      <w:tr w:rsidR="0034518F" w:rsidRPr="0034518F" w14:paraId="21185BF3" w14:textId="77777777" w:rsidTr="506FA200">
        <w:trPr>
          <w:trHeight w:val="75"/>
        </w:trPr>
        <w:tc>
          <w:tcPr>
            <w:tcW w:w="1912" w:type="dxa"/>
            <w:gridSpan w:val="2"/>
            <w:vMerge/>
            <w:tcMar>
              <w:left w:w="57" w:type="dxa"/>
              <w:right w:w="57" w:type="dxa"/>
            </w:tcMar>
            <w:vAlign w:val="center"/>
          </w:tcPr>
          <w:p w14:paraId="3CF2D8B6"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061F803" w14:textId="6004F136"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Ćurak, M., Kundid, A., Visković, J. (</w:t>
            </w:r>
            <w:proofErr w:type="spellStart"/>
            <w:r w:rsidRPr="506FA200">
              <w:rPr>
                <w:rFonts w:ascii="Arial" w:eastAsia="Arial" w:hAnsi="Arial" w:cs="Arial"/>
                <w:color w:val="000000" w:themeColor="text1"/>
                <w:sz w:val="20"/>
                <w:szCs w:val="20"/>
              </w:rPr>
              <w:t>ur</w:t>
            </w:r>
            <w:proofErr w:type="spellEnd"/>
            <w:r w:rsidRPr="506FA200">
              <w:rPr>
                <w:rFonts w:ascii="Arial" w:eastAsia="Arial" w:hAnsi="Arial" w:cs="Arial"/>
                <w:color w:val="000000" w:themeColor="text1"/>
                <w:sz w:val="20"/>
                <w:szCs w:val="20"/>
              </w:rPr>
              <w:t xml:space="preserve">.) (2014) </w:t>
            </w:r>
            <w:r w:rsidRPr="506FA200">
              <w:rPr>
                <w:rFonts w:ascii="Arial" w:eastAsia="Arial" w:hAnsi="Arial" w:cs="Arial"/>
                <w:i/>
                <w:iCs/>
                <w:color w:val="000000" w:themeColor="text1"/>
                <w:sz w:val="20"/>
                <w:szCs w:val="20"/>
              </w:rPr>
              <w:t>Financije nakon krize: forenzika, etika, održivost</w:t>
            </w:r>
            <w:r w:rsidRPr="506FA200">
              <w:rPr>
                <w:rFonts w:ascii="Arial" w:eastAsia="Arial" w:hAnsi="Arial" w:cs="Arial"/>
                <w:color w:val="000000" w:themeColor="text1"/>
                <w:sz w:val="20"/>
                <w:szCs w:val="20"/>
              </w:rPr>
              <w:t>. Split: Ekonomski fakultet (izabrana poglavlja).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48DF98D7"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A3066B7"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r w:rsidRPr="506FA200">
              <w:rPr>
                <w:rFonts w:ascii="Arial" w:eastAsia="Arial" w:hAnsi="Arial" w:cs="Arial"/>
                <w:color w:val="000000" w:themeColor="text1"/>
                <w:sz w:val="20"/>
                <w:szCs w:val="20"/>
              </w:rPr>
              <w:t>/Internet</w:t>
            </w:r>
          </w:p>
        </w:tc>
      </w:tr>
      <w:tr w:rsidR="0034518F" w:rsidRPr="0034518F" w14:paraId="1242524E" w14:textId="77777777" w:rsidTr="506FA200">
        <w:trPr>
          <w:trHeight w:val="75"/>
        </w:trPr>
        <w:tc>
          <w:tcPr>
            <w:tcW w:w="1912" w:type="dxa"/>
            <w:gridSpan w:val="2"/>
            <w:vMerge/>
            <w:tcMar>
              <w:left w:w="57" w:type="dxa"/>
              <w:right w:w="57" w:type="dxa"/>
            </w:tcMar>
            <w:vAlign w:val="center"/>
          </w:tcPr>
          <w:p w14:paraId="0FB78278"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2B9944DB"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Smaga</w:t>
            </w:r>
            <w:proofErr w:type="spellEnd"/>
            <w:r w:rsidRPr="506FA200">
              <w:rPr>
                <w:rFonts w:ascii="Arial" w:eastAsia="Arial" w:hAnsi="Arial" w:cs="Arial"/>
                <w:color w:val="000000" w:themeColor="text1"/>
                <w:sz w:val="20"/>
                <w:szCs w:val="20"/>
              </w:rPr>
              <w:t xml:space="preserve">, P. (2014) </w:t>
            </w:r>
            <w:proofErr w:type="spellStart"/>
            <w:r w:rsidRPr="506FA200">
              <w:rPr>
                <w:rFonts w:ascii="Arial" w:eastAsia="Arial" w:hAnsi="Arial" w:cs="Arial"/>
                <w:i/>
                <w:iCs/>
                <w:color w:val="000000" w:themeColor="text1"/>
                <w:sz w:val="20"/>
                <w:szCs w:val="20"/>
              </w:rPr>
              <w:t>The</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Concept</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of</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Systemic</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Risk</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The</w:t>
            </w:r>
            <w:proofErr w:type="spellEnd"/>
            <w:r w:rsidRPr="506FA200">
              <w:rPr>
                <w:rFonts w:ascii="Arial" w:eastAsia="Arial" w:hAnsi="Arial" w:cs="Arial"/>
                <w:color w:val="000000" w:themeColor="text1"/>
                <w:sz w:val="20"/>
                <w:szCs w:val="20"/>
              </w:rPr>
              <w:t xml:space="preserve"> London </w:t>
            </w:r>
            <w:proofErr w:type="spellStart"/>
            <w:r w:rsidRPr="506FA200">
              <w:rPr>
                <w:rFonts w:ascii="Arial" w:eastAsia="Arial" w:hAnsi="Arial" w:cs="Arial"/>
                <w:color w:val="000000" w:themeColor="text1"/>
                <w:sz w:val="20"/>
                <w:szCs w:val="20"/>
              </w:rPr>
              <w:t>School</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of</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Economics</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and</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Political</w:t>
            </w:r>
            <w:proofErr w:type="spellEnd"/>
            <w:r w:rsidRPr="506FA200">
              <w:rPr>
                <w:rFonts w:ascii="Arial" w:eastAsia="Arial" w:hAnsi="Arial" w:cs="Arial"/>
                <w:color w:val="000000" w:themeColor="text1"/>
                <w:sz w:val="20"/>
                <w:szCs w:val="20"/>
              </w:rPr>
              <w:t xml:space="preserve"> Science, </w:t>
            </w:r>
            <w:proofErr w:type="spellStart"/>
            <w:r w:rsidRPr="506FA200">
              <w:rPr>
                <w:rFonts w:ascii="Arial" w:eastAsia="Arial" w:hAnsi="Arial" w:cs="Arial"/>
                <w:color w:val="000000" w:themeColor="text1"/>
                <w:sz w:val="20"/>
                <w:szCs w:val="20"/>
              </w:rPr>
              <w:t>Systemic</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Risk</w:t>
            </w:r>
            <w:proofErr w:type="spellEnd"/>
            <w:r w:rsidRPr="506FA200">
              <w:rPr>
                <w:rFonts w:ascii="Arial" w:eastAsia="Arial" w:hAnsi="Arial" w:cs="Arial"/>
                <w:color w:val="000000" w:themeColor="text1"/>
                <w:sz w:val="20"/>
                <w:szCs w:val="20"/>
              </w:rPr>
              <w:t xml:space="preserve"> Centre </w:t>
            </w:r>
            <w:proofErr w:type="spellStart"/>
            <w:r w:rsidRPr="506FA200">
              <w:rPr>
                <w:rFonts w:ascii="Arial" w:eastAsia="Arial" w:hAnsi="Arial" w:cs="Arial"/>
                <w:color w:val="000000" w:themeColor="text1"/>
                <w:sz w:val="20"/>
                <w:szCs w:val="20"/>
              </w:rPr>
              <w:t>Special</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Paper</w:t>
            </w:r>
            <w:proofErr w:type="spellEnd"/>
            <w:r w:rsidRPr="506FA200">
              <w:rPr>
                <w:rFonts w:ascii="Arial" w:eastAsia="Arial" w:hAnsi="Arial" w:cs="Arial"/>
                <w:color w:val="000000" w:themeColor="text1"/>
                <w:sz w:val="20"/>
                <w:szCs w:val="20"/>
              </w:rPr>
              <w:t>, No. 5, August.</w:t>
            </w:r>
          </w:p>
        </w:tc>
        <w:tc>
          <w:tcPr>
            <w:tcW w:w="1244" w:type="dxa"/>
            <w:gridSpan w:val="2"/>
            <w:tcBorders>
              <w:top w:val="single" w:sz="8" w:space="0" w:color="auto"/>
              <w:left w:val="single" w:sz="8" w:space="0" w:color="auto"/>
              <w:right w:val="single" w:sz="8" w:space="0" w:color="auto"/>
            </w:tcBorders>
            <w:tcMar>
              <w:left w:w="57" w:type="dxa"/>
              <w:right w:w="57" w:type="dxa"/>
            </w:tcMar>
          </w:tcPr>
          <w:p w14:paraId="0D40D498"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4EBCA809"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r w:rsidRPr="506FA200">
              <w:rPr>
                <w:rFonts w:ascii="Arial" w:eastAsia="Arial" w:hAnsi="Arial" w:cs="Arial"/>
                <w:color w:val="000000" w:themeColor="text1"/>
                <w:sz w:val="20"/>
                <w:szCs w:val="20"/>
              </w:rPr>
              <w:t>/Internet</w:t>
            </w:r>
          </w:p>
        </w:tc>
      </w:tr>
      <w:tr w:rsidR="0034518F" w:rsidRPr="0034518F" w14:paraId="18E48751" w14:textId="77777777" w:rsidTr="506FA200">
        <w:trPr>
          <w:trHeight w:val="75"/>
        </w:trPr>
        <w:tc>
          <w:tcPr>
            <w:tcW w:w="1912" w:type="dxa"/>
            <w:gridSpan w:val="2"/>
            <w:vMerge/>
            <w:tcMar>
              <w:left w:w="57" w:type="dxa"/>
              <w:right w:w="57" w:type="dxa"/>
            </w:tcMar>
            <w:vAlign w:val="center"/>
          </w:tcPr>
          <w:p w14:paraId="1FC39945"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59C7F57C" w14:textId="32A00E00" w:rsidR="009051B6" w:rsidRPr="0034518F" w:rsidRDefault="506FA200" w:rsidP="506FA200">
            <w:pPr>
              <w:numPr>
                <w:ilvl w:val="0"/>
                <w:numId w:val="5"/>
              </w:numPr>
              <w:tabs>
                <w:tab w:val="left" w:pos="2820"/>
              </w:tabs>
              <w:spacing w:after="0" w:line="240" w:lineRule="auto"/>
              <w:jc w:val="both"/>
              <w:rPr>
                <w:rFonts w:ascii="Arial" w:eastAsia="Arial" w:hAnsi="Arial" w:cs="Arial"/>
                <w:strike/>
                <w:color w:val="FF0000"/>
                <w:sz w:val="20"/>
                <w:szCs w:val="20"/>
              </w:rPr>
            </w:pPr>
            <w:r w:rsidRPr="506FA200">
              <w:rPr>
                <w:rFonts w:ascii="Arial" w:eastAsia="Arial" w:hAnsi="Arial" w:cs="Arial"/>
                <w:strike/>
                <w:color w:val="FF0000"/>
                <w:sz w:val="20"/>
                <w:szCs w:val="20"/>
              </w:rPr>
              <w:t>Rose, P. S. (2003) Menadžment komercijalnih banaka, MATE, Zagreb (ili novija izdanja).</w:t>
            </w:r>
          </w:p>
          <w:p w14:paraId="1CC84BDA" w14:textId="33204120"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FF0000"/>
                <w:sz w:val="20"/>
                <w:szCs w:val="20"/>
              </w:rPr>
              <w:t xml:space="preserve">Rose, P. S., </w:t>
            </w:r>
            <w:proofErr w:type="spellStart"/>
            <w:r w:rsidRPr="506FA200">
              <w:rPr>
                <w:rFonts w:ascii="Arial" w:eastAsia="Arial" w:hAnsi="Arial" w:cs="Arial"/>
                <w:color w:val="FF0000"/>
                <w:sz w:val="20"/>
                <w:szCs w:val="20"/>
              </w:rPr>
              <w:t>Hudgins</w:t>
            </w:r>
            <w:proofErr w:type="spellEnd"/>
            <w:r w:rsidRPr="506FA200">
              <w:rPr>
                <w:rFonts w:ascii="Arial" w:eastAsia="Arial" w:hAnsi="Arial" w:cs="Arial"/>
                <w:color w:val="FF0000"/>
                <w:sz w:val="20"/>
                <w:szCs w:val="20"/>
              </w:rPr>
              <w:t xml:space="preserve">, S. C. (2015) </w:t>
            </w:r>
            <w:r w:rsidRPr="506FA200">
              <w:rPr>
                <w:rFonts w:ascii="Arial" w:eastAsia="Arial" w:hAnsi="Arial" w:cs="Arial"/>
                <w:i/>
                <w:iCs/>
                <w:color w:val="FF0000"/>
                <w:sz w:val="20"/>
                <w:szCs w:val="20"/>
              </w:rPr>
              <w:t>Upravljanje bankama i financijske usluge</w:t>
            </w:r>
            <w:r w:rsidRPr="506FA200">
              <w:rPr>
                <w:rFonts w:ascii="Arial" w:eastAsia="Arial" w:hAnsi="Arial" w:cs="Arial"/>
                <w:color w:val="FF0000"/>
                <w:sz w:val="20"/>
                <w:szCs w:val="20"/>
              </w:rPr>
              <w:t xml:space="preserve">. Zagreb: MATE.  </w:t>
            </w:r>
          </w:p>
          <w:p w14:paraId="14815BE7" w14:textId="3CC03953" w:rsidR="009051B6" w:rsidRPr="0034518F" w:rsidRDefault="506FA200" w:rsidP="506FA200">
            <w:pPr>
              <w:pStyle w:val="ListParagraph"/>
              <w:numPr>
                <w:ilvl w:val="0"/>
                <w:numId w:val="5"/>
              </w:numPr>
              <w:spacing w:after="0" w:line="240" w:lineRule="auto"/>
              <w:jc w:val="both"/>
              <w:rPr>
                <w:rFonts w:ascii="Arial" w:eastAsia="Arial" w:hAnsi="Arial" w:cs="Arial"/>
                <w:color w:val="000000" w:themeColor="text1"/>
                <w:sz w:val="20"/>
                <w:szCs w:val="20"/>
              </w:rPr>
            </w:pPr>
            <w:r w:rsidRPr="506FA200">
              <w:rPr>
                <w:rFonts w:ascii="Arial" w:eastAsia="Arial" w:hAnsi="Arial" w:cs="Arial"/>
                <w:color w:val="FF0000"/>
                <w:sz w:val="20"/>
                <w:szCs w:val="20"/>
              </w:rPr>
              <w:t xml:space="preserve">Rose, P. S., </w:t>
            </w:r>
            <w:proofErr w:type="spellStart"/>
            <w:r w:rsidRPr="506FA200">
              <w:rPr>
                <w:rFonts w:ascii="Arial" w:eastAsia="Arial" w:hAnsi="Arial" w:cs="Arial"/>
                <w:color w:val="FF0000"/>
                <w:sz w:val="20"/>
                <w:szCs w:val="20"/>
              </w:rPr>
              <w:t>Hudgins</w:t>
            </w:r>
            <w:proofErr w:type="spellEnd"/>
            <w:r w:rsidRPr="506FA200">
              <w:rPr>
                <w:rFonts w:ascii="Arial" w:eastAsia="Arial" w:hAnsi="Arial" w:cs="Arial"/>
                <w:color w:val="FF0000"/>
                <w:sz w:val="20"/>
                <w:szCs w:val="20"/>
              </w:rPr>
              <w:t xml:space="preserve">, S. C. (2013) </w:t>
            </w:r>
            <w:r w:rsidRPr="506FA200">
              <w:rPr>
                <w:rFonts w:ascii="Arial" w:eastAsia="Arial" w:hAnsi="Arial" w:cs="Arial"/>
                <w:i/>
                <w:iCs/>
                <w:color w:val="FF0000"/>
                <w:sz w:val="20"/>
                <w:szCs w:val="20"/>
              </w:rPr>
              <w:t xml:space="preserve">Bank Management &amp; Financial </w:t>
            </w:r>
            <w:proofErr w:type="spellStart"/>
            <w:r w:rsidRPr="506FA200">
              <w:rPr>
                <w:rFonts w:ascii="Arial" w:eastAsia="Arial" w:hAnsi="Arial" w:cs="Arial"/>
                <w:i/>
                <w:iCs/>
                <w:color w:val="FF0000"/>
                <w:sz w:val="20"/>
                <w:szCs w:val="20"/>
              </w:rPr>
              <w:t>Services</w:t>
            </w:r>
            <w:proofErr w:type="spellEnd"/>
            <w:r w:rsidRPr="506FA200">
              <w:rPr>
                <w:rFonts w:ascii="Arial" w:eastAsia="Arial" w:hAnsi="Arial" w:cs="Arial"/>
                <w:color w:val="FF0000"/>
                <w:sz w:val="20"/>
                <w:szCs w:val="20"/>
              </w:rPr>
              <w:t xml:space="preserve">. USA: </w:t>
            </w:r>
            <w:proofErr w:type="spellStart"/>
            <w:r w:rsidRPr="506FA200">
              <w:rPr>
                <w:rFonts w:ascii="Arial" w:eastAsia="Arial" w:hAnsi="Arial" w:cs="Arial"/>
                <w:color w:val="FF0000"/>
                <w:sz w:val="20"/>
                <w:szCs w:val="20"/>
              </w:rPr>
              <w:t>McGraw-Hill</w:t>
            </w:r>
            <w:proofErr w:type="spellEnd"/>
            <w:r w:rsidRPr="506FA200">
              <w:rPr>
                <w:rFonts w:ascii="Arial" w:eastAsia="Arial" w:hAnsi="Arial" w:cs="Arial"/>
                <w:color w:val="FF0000"/>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6B29A1D0" w14:textId="26D28D59" w:rsidR="009051B6" w:rsidRPr="0034518F" w:rsidRDefault="506FA200" w:rsidP="506FA200">
            <w:pPr>
              <w:tabs>
                <w:tab w:val="left" w:pos="2820"/>
              </w:tabs>
              <w:spacing w:after="0" w:line="240" w:lineRule="auto"/>
              <w:jc w:val="center"/>
              <w:rPr>
                <w:rFonts w:ascii="Arial" w:eastAsia="Arial" w:hAnsi="Arial" w:cs="Arial"/>
                <w:strike/>
                <w:color w:val="FF0000"/>
                <w:sz w:val="20"/>
                <w:szCs w:val="20"/>
              </w:rPr>
            </w:pPr>
            <w:r w:rsidRPr="506FA200">
              <w:rPr>
                <w:rFonts w:ascii="Arial" w:eastAsia="Arial" w:hAnsi="Arial" w:cs="Arial"/>
                <w:strike/>
                <w:color w:val="FF0000"/>
                <w:sz w:val="20"/>
                <w:szCs w:val="20"/>
              </w:rPr>
              <w:t>6</w:t>
            </w:r>
          </w:p>
          <w:p w14:paraId="5BF7F1CC" w14:textId="6C71F37E" w:rsidR="009051B6" w:rsidRPr="0034518F" w:rsidRDefault="009051B6" w:rsidP="506FA200">
            <w:pPr>
              <w:tabs>
                <w:tab w:val="left" w:pos="2820"/>
              </w:tabs>
              <w:spacing w:after="0" w:line="240" w:lineRule="auto"/>
              <w:jc w:val="center"/>
              <w:rPr>
                <w:rFonts w:ascii="Arial" w:eastAsia="Arial" w:hAnsi="Arial" w:cs="Arial"/>
                <w:color w:val="FF0000"/>
                <w:sz w:val="20"/>
                <w:szCs w:val="20"/>
              </w:rPr>
            </w:pPr>
          </w:p>
          <w:p w14:paraId="1B87E3DE" w14:textId="30BBC3FF"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FF0000"/>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tcPr>
          <w:p w14:paraId="54D10872" w14:textId="18D7F305" w:rsidR="009051B6" w:rsidRPr="0034518F" w:rsidRDefault="506FA200" w:rsidP="506FA200">
            <w:pPr>
              <w:tabs>
                <w:tab w:val="left" w:pos="2820"/>
              </w:tabs>
              <w:spacing w:after="0" w:line="240" w:lineRule="auto"/>
              <w:jc w:val="center"/>
              <w:rPr>
                <w:rFonts w:ascii="Arial" w:eastAsia="Arial" w:hAnsi="Arial" w:cs="Arial"/>
                <w:strike/>
                <w:color w:val="FF0000"/>
                <w:sz w:val="20"/>
                <w:szCs w:val="20"/>
              </w:rPr>
            </w:pPr>
            <w:r w:rsidRPr="506FA200">
              <w:rPr>
                <w:rFonts w:ascii="Arial" w:eastAsia="Arial" w:hAnsi="Arial" w:cs="Arial"/>
                <w:strike/>
                <w:color w:val="FF0000"/>
                <w:sz w:val="20"/>
                <w:szCs w:val="20"/>
              </w:rPr>
              <w:t>/</w:t>
            </w:r>
          </w:p>
          <w:p w14:paraId="3A2F4739" w14:textId="0E91F300" w:rsidR="009051B6" w:rsidRPr="0034518F" w:rsidRDefault="009051B6" w:rsidP="506FA200">
            <w:pPr>
              <w:tabs>
                <w:tab w:val="left" w:pos="2820"/>
              </w:tabs>
              <w:spacing w:after="0" w:line="240" w:lineRule="auto"/>
              <w:jc w:val="center"/>
              <w:rPr>
                <w:rFonts w:ascii="Arial" w:eastAsia="Arial" w:hAnsi="Arial" w:cs="Arial"/>
                <w:color w:val="FF0000"/>
                <w:sz w:val="20"/>
                <w:szCs w:val="20"/>
              </w:rPr>
            </w:pPr>
          </w:p>
          <w:p w14:paraId="4F64F08B" w14:textId="424A4D9F"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FF0000"/>
                <w:sz w:val="20"/>
                <w:szCs w:val="20"/>
              </w:rPr>
              <w:t>/</w:t>
            </w:r>
          </w:p>
        </w:tc>
      </w:tr>
      <w:tr w:rsidR="0034518F" w:rsidRPr="0034518F" w14:paraId="33E15CF7" w14:textId="77777777" w:rsidTr="506FA200">
        <w:trPr>
          <w:trHeight w:val="75"/>
        </w:trPr>
        <w:tc>
          <w:tcPr>
            <w:tcW w:w="1912" w:type="dxa"/>
            <w:gridSpan w:val="2"/>
            <w:vMerge/>
            <w:tcMar>
              <w:left w:w="57" w:type="dxa"/>
              <w:right w:w="57" w:type="dxa"/>
            </w:tcMar>
            <w:vAlign w:val="center"/>
          </w:tcPr>
          <w:p w14:paraId="0562CB0E"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13C6C48D" w14:textId="77777777" w:rsidR="009051B6" w:rsidRPr="0034518F" w:rsidRDefault="506FA200" w:rsidP="506FA200">
            <w:pPr>
              <w:pStyle w:val="ListParagraph"/>
              <w:numPr>
                <w:ilvl w:val="0"/>
                <w:numId w:val="5"/>
              </w:numPr>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A. (2012) </w:t>
            </w:r>
            <w:r w:rsidRPr="506FA200">
              <w:rPr>
                <w:rFonts w:ascii="Arial" w:eastAsia="Arial" w:hAnsi="Arial" w:cs="Arial"/>
                <w:i/>
                <w:iCs/>
                <w:color w:val="000000" w:themeColor="text1"/>
                <w:sz w:val="20"/>
                <w:szCs w:val="20"/>
              </w:rPr>
              <w:t>Mala poduzeća, velike banke i nepremostive razlike u kreditnom odnosu: istina, mit ili izazov?</w:t>
            </w:r>
            <w:r w:rsidRPr="506FA200">
              <w:rPr>
                <w:rFonts w:ascii="Arial" w:eastAsia="Arial" w:hAnsi="Arial" w:cs="Arial"/>
                <w:color w:val="000000" w:themeColor="text1"/>
                <w:sz w:val="20"/>
                <w:szCs w:val="20"/>
              </w:rPr>
              <w:t xml:space="preserve"> poglavlje u </w:t>
            </w:r>
            <w:proofErr w:type="spellStart"/>
            <w:r w:rsidRPr="506FA200">
              <w:rPr>
                <w:rFonts w:ascii="Arial" w:eastAsia="Arial" w:hAnsi="Arial" w:cs="Arial"/>
                <w:color w:val="000000" w:themeColor="text1"/>
                <w:sz w:val="20"/>
                <w:szCs w:val="20"/>
              </w:rPr>
              <w:t>Vidučić</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Lj</w:t>
            </w:r>
            <w:proofErr w:type="spellEnd"/>
            <w:r w:rsidRPr="506FA200">
              <w:rPr>
                <w:rFonts w:ascii="Arial" w:eastAsia="Arial" w:hAnsi="Arial" w:cs="Arial"/>
                <w:color w:val="000000" w:themeColor="text1"/>
                <w:sz w:val="20"/>
                <w:szCs w:val="20"/>
              </w:rPr>
              <w:t>. (</w:t>
            </w:r>
            <w:proofErr w:type="spellStart"/>
            <w:r w:rsidRPr="506FA200">
              <w:rPr>
                <w:rFonts w:ascii="Arial" w:eastAsia="Arial" w:hAnsi="Arial" w:cs="Arial"/>
                <w:color w:val="000000" w:themeColor="text1"/>
                <w:sz w:val="20"/>
                <w:szCs w:val="20"/>
              </w:rPr>
              <w:t>ur</w:t>
            </w:r>
            <w:proofErr w:type="spellEnd"/>
            <w:r w:rsidRPr="506FA200">
              <w:rPr>
                <w:rFonts w:ascii="Arial" w:eastAsia="Arial" w:hAnsi="Arial" w:cs="Arial"/>
                <w:color w:val="000000" w:themeColor="text1"/>
                <w:sz w:val="20"/>
                <w:szCs w:val="20"/>
              </w:rPr>
              <w:t>.) Mala i srednja poduzeća – Financijska politika i ekonomsko – financijski okvir podrške, Split: Sveučilište u Splitu, Ekonomski fakultet, str. 33-56.</w:t>
            </w:r>
          </w:p>
        </w:tc>
        <w:tc>
          <w:tcPr>
            <w:tcW w:w="1244" w:type="dxa"/>
            <w:gridSpan w:val="2"/>
            <w:tcBorders>
              <w:top w:val="single" w:sz="8" w:space="0" w:color="auto"/>
              <w:left w:val="single" w:sz="8" w:space="0" w:color="auto"/>
              <w:right w:val="single" w:sz="8" w:space="0" w:color="auto"/>
            </w:tcBorders>
            <w:tcMar>
              <w:left w:w="57" w:type="dxa"/>
              <w:right w:w="57" w:type="dxa"/>
            </w:tcMar>
          </w:tcPr>
          <w:p w14:paraId="7A036E3D"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35E0DDFE"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r w:rsidRPr="506FA200">
              <w:rPr>
                <w:rFonts w:ascii="Arial" w:eastAsia="Arial" w:hAnsi="Arial" w:cs="Arial"/>
                <w:color w:val="000000" w:themeColor="text1"/>
                <w:sz w:val="20"/>
                <w:szCs w:val="20"/>
              </w:rPr>
              <w:t>/internet</w:t>
            </w:r>
          </w:p>
        </w:tc>
      </w:tr>
      <w:tr w:rsidR="0034518F" w:rsidRPr="0034518F" w14:paraId="0A2765DC" w14:textId="77777777" w:rsidTr="506FA200">
        <w:trPr>
          <w:trHeight w:val="75"/>
        </w:trPr>
        <w:tc>
          <w:tcPr>
            <w:tcW w:w="1912" w:type="dxa"/>
            <w:gridSpan w:val="2"/>
            <w:vMerge/>
            <w:tcMar>
              <w:left w:w="57" w:type="dxa"/>
              <w:right w:w="57" w:type="dxa"/>
            </w:tcMar>
            <w:vAlign w:val="center"/>
          </w:tcPr>
          <w:p w14:paraId="34CE0A41"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05BD0F93" w14:textId="5DD21D9A" w:rsidR="009051B6" w:rsidRPr="0034518F" w:rsidRDefault="506FA200" w:rsidP="506FA200">
            <w:pPr>
              <w:pStyle w:val="ListParagraph"/>
              <w:numPr>
                <w:ilvl w:val="0"/>
                <w:numId w:val="5"/>
              </w:numPr>
              <w:spacing w:after="0" w:line="240" w:lineRule="auto"/>
              <w:ind w:left="357" w:hanging="357"/>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A., Ercegovac, R. (2011) </w:t>
            </w:r>
            <w:r w:rsidRPr="506FA200">
              <w:rPr>
                <w:rFonts w:ascii="Arial" w:eastAsia="Arial" w:hAnsi="Arial" w:cs="Arial"/>
                <w:i/>
                <w:iCs/>
                <w:color w:val="000000" w:themeColor="text1"/>
                <w:sz w:val="20"/>
                <w:szCs w:val="20"/>
              </w:rPr>
              <w:t xml:space="preserve">Credit </w:t>
            </w:r>
            <w:proofErr w:type="spellStart"/>
            <w:r w:rsidRPr="506FA200">
              <w:rPr>
                <w:rFonts w:ascii="Arial" w:eastAsia="Arial" w:hAnsi="Arial" w:cs="Arial"/>
                <w:i/>
                <w:iCs/>
                <w:color w:val="000000" w:themeColor="text1"/>
                <w:sz w:val="20"/>
                <w:szCs w:val="20"/>
              </w:rPr>
              <w:t>Rationing</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in</w:t>
            </w:r>
            <w:proofErr w:type="spellEnd"/>
            <w:r w:rsidRPr="506FA200">
              <w:rPr>
                <w:rFonts w:ascii="Arial" w:eastAsia="Arial" w:hAnsi="Arial" w:cs="Arial"/>
                <w:i/>
                <w:iCs/>
                <w:color w:val="000000" w:themeColor="text1"/>
                <w:sz w:val="20"/>
                <w:szCs w:val="20"/>
              </w:rPr>
              <w:t xml:space="preserve"> Financial </w:t>
            </w:r>
            <w:proofErr w:type="spellStart"/>
            <w:r w:rsidRPr="506FA200">
              <w:rPr>
                <w:rFonts w:ascii="Arial" w:eastAsia="Arial" w:hAnsi="Arial" w:cs="Arial"/>
                <w:i/>
                <w:iCs/>
                <w:color w:val="000000" w:themeColor="text1"/>
                <w:sz w:val="20"/>
                <w:szCs w:val="20"/>
              </w:rPr>
              <w:t>Distress</w:t>
            </w:r>
            <w:proofErr w:type="spellEnd"/>
            <w:r w:rsidRPr="506FA200">
              <w:rPr>
                <w:rFonts w:ascii="Arial" w:eastAsia="Arial" w:hAnsi="Arial" w:cs="Arial"/>
                <w:i/>
                <w:iCs/>
                <w:color w:val="000000" w:themeColor="text1"/>
                <w:sz w:val="20"/>
                <w:szCs w:val="20"/>
              </w:rPr>
              <w:t xml:space="preserve">: Croatia </w:t>
            </w:r>
            <w:proofErr w:type="spellStart"/>
            <w:r w:rsidRPr="506FA200">
              <w:rPr>
                <w:rFonts w:ascii="Arial" w:eastAsia="Arial" w:hAnsi="Arial" w:cs="Arial"/>
                <w:i/>
                <w:iCs/>
                <w:color w:val="000000" w:themeColor="text1"/>
                <w:sz w:val="20"/>
                <w:szCs w:val="20"/>
              </w:rPr>
              <w:t>SMEs</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Finance</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Approach</w:t>
            </w:r>
            <w:proofErr w:type="spellEnd"/>
            <w:r w:rsidRPr="506FA200">
              <w:rPr>
                <w:rFonts w:ascii="Arial" w:eastAsia="Arial" w:hAnsi="Arial" w:cs="Arial"/>
                <w:color w:val="000000" w:themeColor="text1"/>
                <w:sz w:val="20"/>
                <w:szCs w:val="20"/>
              </w:rPr>
              <w:t xml:space="preserve">, International Journal </w:t>
            </w:r>
            <w:proofErr w:type="spellStart"/>
            <w:r w:rsidRPr="506FA200">
              <w:rPr>
                <w:rFonts w:ascii="Arial" w:eastAsia="Arial" w:hAnsi="Arial" w:cs="Arial"/>
                <w:color w:val="000000" w:themeColor="text1"/>
                <w:sz w:val="20"/>
                <w:szCs w:val="20"/>
              </w:rPr>
              <w:t>of</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Law</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and</w:t>
            </w:r>
            <w:proofErr w:type="spellEnd"/>
            <w:r w:rsidRPr="506FA200">
              <w:rPr>
                <w:rFonts w:ascii="Arial" w:eastAsia="Arial" w:hAnsi="Arial" w:cs="Arial"/>
                <w:color w:val="000000" w:themeColor="text1"/>
                <w:sz w:val="20"/>
                <w:szCs w:val="20"/>
              </w:rPr>
              <w:t xml:space="preserve"> Management, Vol. 53, No. 1, str. 62 – 84.</w:t>
            </w:r>
          </w:p>
        </w:tc>
        <w:tc>
          <w:tcPr>
            <w:tcW w:w="1244" w:type="dxa"/>
            <w:gridSpan w:val="2"/>
            <w:tcBorders>
              <w:top w:val="single" w:sz="8" w:space="0" w:color="auto"/>
              <w:left w:val="single" w:sz="8" w:space="0" w:color="auto"/>
              <w:right w:val="single" w:sz="8" w:space="0" w:color="auto"/>
            </w:tcBorders>
            <w:tcMar>
              <w:left w:w="57" w:type="dxa"/>
              <w:right w:w="57" w:type="dxa"/>
            </w:tcMar>
          </w:tcPr>
          <w:p w14:paraId="7AF1B20C"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89886E6"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p>
        </w:tc>
      </w:tr>
      <w:tr w:rsidR="0034518F" w:rsidRPr="0034518F" w14:paraId="03F8271A" w14:textId="77777777" w:rsidTr="506FA200">
        <w:trPr>
          <w:trHeight w:val="75"/>
        </w:trPr>
        <w:tc>
          <w:tcPr>
            <w:tcW w:w="1912" w:type="dxa"/>
            <w:gridSpan w:val="2"/>
            <w:vMerge/>
            <w:tcMar>
              <w:left w:w="57" w:type="dxa"/>
              <w:right w:w="57" w:type="dxa"/>
            </w:tcMar>
            <w:vAlign w:val="center"/>
          </w:tcPr>
          <w:p w14:paraId="62EBF3C5"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006A533B" w14:textId="77777777" w:rsidR="009051B6" w:rsidRPr="0034518F" w:rsidRDefault="506FA200" w:rsidP="506FA200">
            <w:pPr>
              <w:pStyle w:val="ListParagraph"/>
              <w:numPr>
                <w:ilvl w:val="0"/>
                <w:numId w:val="5"/>
              </w:numPr>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Novokmet, A. (2015) </w:t>
            </w:r>
            <w:r w:rsidRPr="506FA200">
              <w:rPr>
                <w:rFonts w:ascii="Arial" w:eastAsia="Arial" w:hAnsi="Arial" w:cs="Arial"/>
                <w:i/>
                <w:iCs/>
                <w:color w:val="000000" w:themeColor="text1"/>
                <w:sz w:val="20"/>
                <w:szCs w:val="20"/>
              </w:rPr>
              <w:t>Kontroverze regulacije banaka kroz kapitalne zahtjeve</w:t>
            </w:r>
            <w:r w:rsidRPr="506FA200">
              <w:rPr>
                <w:rFonts w:ascii="Arial" w:eastAsia="Arial" w:hAnsi="Arial" w:cs="Arial"/>
                <w:color w:val="000000" w:themeColor="text1"/>
                <w:sz w:val="20"/>
                <w:szCs w:val="20"/>
              </w:rPr>
              <w:t>, Ekonomski pregled, Vol. 66, No. 2, str. 156-176.</w:t>
            </w:r>
          </w:p>
        </w:tc>
        <w:tc>
          <w:tcPr>
            <w:tcW w:w="1244" w:type="dxa"/>
            <w:gridSpan w:val="2"/>
            <w:tcBorders>
              <w:top w:val="single" w:sz="8" w:space="0" w:color="auto"/>
              <w:left w:val="single" w:sz="8" w:space="0" w:color="auto"/>
              <w:right w:val="single" w:sz="8" w:space="0" w:color="auto"/>
            </w:tcBorders>
            <w:tcMar>
              <w:left w:w="57" w:type="dxa"/>
              <w:right w:w="57" w:type="dxa"/>
            </w:tcMar>
          </w:tcPr>
          <w:p w14:paraId="56B20A0C"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14:paraId="10F02466"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r w:rsidRPr="506FA200">
              <w:rPr>
                <w:rFonts w:ascii="Arial" w:eastAsia="Arial" w:hAnsi="Arial" w:cs="Arial"/>
                <w:color w:val="000000" w:themeColor="text1"/>
                <w:sz w:val="20"/>
                <w:szCs w:val="20"/>
              </w:rPr>
              <w:t>/Internet</w:t>
            </w:r>
          </w:p>
        </w:tc>
      </w:tr>
      <w:tr w:rsidR="0034518F" w:rsidRPr="0034518F" w14:paraId="134B21A3" w14:textId="77777777" w:rsidTr="506FA200">
        <w:trPr>
          <w:trHeight w:val="75"/>
        </w:trPr>
        <w:tc>
          <w:tcPr>
            <w:tcW w:w="1912" w:type="dxa"/>
            <w:gridSpan w:val="2"/>
            <w:vMerge/>
            <w:tcMar>
              <w:left w:w="57" w:type="dxa"/>
              <w:right w:w="57" w:type="dxa"/>
            </w:tcMar>
            <w:vAlign w:val="center"/>
          </w:tcPr>
          <w:p w14:paraId="6D98A12B"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04CDAB9C" w14:textId="3A2B4A7F" w:rsidR="009051B6" w:rsidRPr="0034518F" w:rsidRDefault="506FA200" w:rsidP="506FA200">
            <w:pPr>
              <w:pStyle w:val="ListParagraph"/>
              <w:numPr>
                <w:ilvl w:val="0"/>
                <w:numId w:val="5"/>
              </w:numPr>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Kundid, A., Ercegovac, R. (2011)</w:t>
            </w:r>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Liquidity</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Risk</w:t>
            </w:r>
            <w:proofErr w:type="spellEnd"/>
            <w:r w:rsidRPr="506FA200">
              <w:rPr>
                <w:rFonts w:ascii="Arial" w:eastAsia="Arial" w:hAnsi="Arial" w:cs="Arial"/>
                <w:i/>
                <w:iCs/>
                <w:color w:val="000000" w:themeColor="text1"/>
                <w:sz w:val="20"/>
                <w:szCs w:val="20"/>
              </w:rPr>
              <w:t xml:space="preserve"> Management </w:t>
            </w:r>
            <w:proofErr w:type="spellStart"/>
            <w:r w:rsidRPr="506FA200">
              <w:rPr>
                <w:rFonts w:ascii="Arial" w:eastAsia="Arial" w:hAnsi="Arial" w:cs="Arial"/>
                <w:i/>
                <w:iCs/>
                <w:color w:val="000000" w:themeColor="text1"/>
                <w:sz w:val="20"/>
                <w:szCs w:val="20"/>
              </w:rPr>
              <w:t>Paradox</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in</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Contemporary</w:t>
            </w:r>
            <w:proofErr w:type="spellEnd"/>
            <w:r w:rsidRPr="506FA200">
              <w:rPr>
                <w:rFonts w:ascii="Arial" w:eastAsia="Arial" w:hAnsi="Arial" w:cs="Arial"/>
                <w:i/>
                <w:iCs/>
                <w:color w:val="000000" w:themeColor="text1"/>
                <w:sz w:val="20"/>
                <w:szCs w:val="20"/>
              </w:rPr>
              <w:t xml:space="preserve"> Banking (Re)</w:t>
            </w:r>
            <w:proofErr w:type="spellStart"/>
            <w:r w:rsidRPr="506FA200">
              <w:rPr>
                <w:rFonts w:ascii="Arial" w:eastAsia="Arial" w:hAnsi="Arial" w:cs="Arial"/>
                <w:i/>
                <w:iCs/>
                <w:color w:val="000000" w:themeColor="text1"/>
                <w:sz w:val="20"/>
                <w:szCs w:val="20"/>
              </w:rPr>
              <w:t>regulation</w:t>
            </w:r>
            <w:proofErr w:type="spellEnd"/>
            <w:r w:rsidRPr="506FA200">
              <w:rPr>
                <w:rFonts w:ascii="Arial" w:eastAsia="Arial" w:hAnsi="Arial" w:cs="Arial"/>
                <w:color w:val="000000" w:themeColor="text1"/>
                <w:sz w:val="20"/>
                <w:szCs w:val="20"/>
              </w:rPr>
              <w:t xml:space="preserve">, Global Business &amp; </w:t>
            </w:r>
            <w:proofErr w:type="spellStart"/>
            <w:r w:rsidRPr="506FA200">
              <w:rPr>
                <w:rFonts w:ascii="Arial" w:eastAsia="Arial" w:hAnsi="Arial" w:cs="Arial"/>
                <w:color w:val="000000" w:themeColor="text1"/>
                <w:sz w:val="20"/>
                <w:szCs w:val="20"/>
              </w:rPr>
              <w:t>Economics</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Anthology</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Volume</w:t>
            </w:r>
            <w:proofErr w:type="spellEnd"/>
            <w:r w:rsidRPr="506FA200">
              <w:rPr>
                <w:rFonts w:ascii="Arial" w:eastAsia="Arial" w:hAnsi="Arial" w:cs="Arial"/>
                <w:color w:val="000000" w:themeColor="text1"/>
                <w:sz w:val="20"/>
                <w:szCs w:val="20"/>
              </w:rPr>
              <w:t xml:space="preserve"> II, </w:t>
            </w:r>
            <w:proofErr w:type="spellStart"/>
            <w:r w:rsidRPr="506FA200">
              <w:rPr>
                <w:rFonts w:ascii="Arial" w:eastAsia="Arial" w:hAnsi="Arial" w:cs="Arial"/>
                <w:color w:val="000000" w:themeColor="text1"/>
                <w:sz w:val="20"/>
                <w:szCs w:val="20"/>
              </w:rPr>
              <w:t>Issue</w:t>
            </w:r>
            <w:proofErr w:type="spellEnd"/>
            <w:r w:rsidRPr="506FA200">
              <w:rPr>
                <w:rFonts w:ascii="Arial" w:eastAsia="Arial" w:hAnsi="Arial" w:cs="Arial"/>
                <w:color w:val="000000" w:themeColor="text1"/>
                <w:sz w:val="20"/>
                <w:szCs w:val="20"/>
              </w:rPr>
              <w:t xml:space="preserve"> 2, </w:t>
            </w:r>
            <w:proofErr w:type="spellStart"/>
            <w:r w:rsidRPr="506FA200">
              <w:rPr>
                <w:rFonts w:ascii="Arial" w:eastAsia="Arial" w:hAnsi="Arial" w:cs="Arial"/>
                <w:color w:val="000000" w:themeColor="text1"/>
                <w:sz w:val="20"/>
                <w:szCs w:val="20"/>
              </w:rPr>
              <w:t>December</w:t>
            </w:r>
            <w:proofErr w:type="spellEnd"/>
            <w:r w:rsidRPr="506FA200">
              <w:rPr>
                <w:rFonts w:ascii="Arial" w:eastAsia="Arial" w:hAnsi="Arial" w:cs="Arial"/>
                <w:color w:val="000000" w:themeColor="text1"/>
                <w:sz w:val="20"/>
                <w:szCs w:val="20"/>
              </w:rPr>
              <w:t xml:space="preserve">, Business &amp; </w:t>
            </w:r>
            <w:proofErr w:type="spellStart"/>
            <w:r w:rsidRPr="506FA200">
              <w:rPr>
                <w:rFonts w:ascii="Arial" w:eastAsia="Arial" w:hAnsi="Arial" w:cs="Arial"/>
                <w:color w:val="000000" w:themeColor="text1"/>
                <w:sz w:val="20"/>
                <w:szCs w:val="20"/>
              </w:rPr>
              <w:t>Economics</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Society</w:t>
            </w:r>
            <w:proofErr w:type="spellEnd"/>
            <w:r w:rsidRPr="506FA200">
              <w:rPr>
                <w:rFonts w:ascii="Arial" w:eastAsia="Arial" w:hAnsi="Arial" w:cs="Arial"/>
                <w:color w:val="000000" w:themeColor="text1"/>
                <w:sz w:val="20"/>
                <w:szCs w:val="20"/>
              </w:rPr>
              <w:t xml:space="preserve"> International, </w:t>
            </w:r>
            <w:proofErr w:type="spellStart"/>
            <w:r w:rsidRPr="506FA200">
              <w:rPr>
                <w:rFonts w:ascii="Arial" w:eastAsia="Arial" w:hAnsi="Arial" w:cs="Arial"/>
                <w:color w:val="000000" w:themeColor="text1"/>
                <w:sz w:val="20"/>
                <w:szCs w:val="20"/>
              </w:rPr>
              <w:t>Worcester</w:t>
            </w:r>
            <w:proofErr w:type="spellEnd"/>
            <w:r w:rsidRPr="506FA200">
              <w:rPr>
                <w:rFonts w:ascii="Arial" w:eastAsia="Arial" w:hAnsi="Arial" w:cs="Arial"/>
                <w:color w:val="000000" w:themeColor="text1"/>
                <w:sz w:val="20"/>
                <w:szCs w:val="20"/>
              </w:rPr>
              <w:t>, MA, USA, str. 436-449</w:t>
            </w:r>
          </w:p>
        </w:tc>
        <w:tc>
          <w:tcPr>
            <w:tcW w:w="1244" w:type="dxa"/>
            <w:gridSpan w:val="2"/>
            <w:tcBorders>
              <w:top w:val="single" w:sz="8" w:space="0" w:color="auto"/>
              <w:left w:val="single" w:sz="8" w:space="0" w:color="auto"/>
              <w:right w:val="single" w:sz="8" w:space="0" w:color="auto"/>
            </w:tcBorders>
            <w:tcMar>
              <w:left w:w="57" w:type="dxa"/>
              <w:right w:w="57" w:type="dxa"/>
            </w:tcMar>
          </w:tcPr>
          <w:p w14:paraId="0ACA848F"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5AE492D5"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p>
        </w:tc>
      </w:tr>
      <w:tr w:rsidR="0034518F" w:rsidRPr="0034518F" w14:paraId="2C05C4D1" w14:textId="77777777" w:rsidTr="506FA200">
        <w:trPr>
          <w:trHeight w:val="75"/>
        </w:trPr>
        <w:tc>
          <w:tcPr>
            <w:tcW w:w="1912" w:type="dxa"/>
            <w:gridSpan w:val="2"/>
            <w:vMerge/>
            <w:tcMar>
              <w:left w:w="57" w:type="dxa"/>
              <w:right w:w="57" w:type="dxa"/>
            </w:tcMar>
            <w:vAlign w:val="center"/>
          </w:tcPr>
          <w:p w14:paraId="2946DB82"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63DAD55E"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Novokmet, A. (2019) </w:t>
            </w:r>
            <w:r w:rsidRPr="506FA200">
              <w:rPr>
                <w:rFonts w:ascii="Arial" w:eastAsia="Arial" w:hAnsi="Arial" w:cs="Arial"/>
                <w:i/>
                <w:iCs/>
                <w:color w:val="000000" w:themeColor="text1"/>
                <w:sz w:val="20"/>
                <w:szCs w:val="20"/>
              </w:rPr>
              <w:t>Zdravlje bankarskog sektora</w:t>
            </w:r>
            <w:r w:rsidRPr="506FA200">
              <w:rPr>
                <w:rFonts w:ascii="Arial" w:eastAsia="Arial" w:hAnsi="Arial" w:cs="Arial"/>
                <w:color w:val="000000" w:themeColor="text1"/>
                <w:sz w:val="20"/>
                <w:szCs w:val="20"/>
              </w:rPr>
              <w:t>, poglavlje u Rimac Smiljanić, A., Šimić Šarić, M. i Visković, J. (</w:t>
            </w:r>
            <w:proofErr w:type="spellStart"/>
            <w:r w:rsidRPr="506FA200">
              <w:rPr>
                <w:rFonts w:ascii="Arial" w:eastAsia="Arial" w:hAnsi="Arial" w:cs="Arial"/>
                <w:color w:val="000000" w:themeColor="text1"/>
                <w:sz w:val="20"/>
                <w:szCs w:val="20"/>
              </w:rPr>
              <w:t>ur</w:t>
            </w:r>
            <w:proofErr w:type="spellEnd"/>
            <w:r w:rsidRPr="506FA200">
              <w:rPr>
                <w:rFonts w:ascii="Arial" w:eastAsia="Arial" w:hAnsi="Arial" w:cs="Arial"/>
                <w:color w:val="000000" w:themeColor="text1"/>
                <w:sz w:val="20"/>
                <w:szCs w:val="20"/>
              </w:rPr>
              <w:t>.) Financijska kretanja – najnoviji događaji i perspektive, Split: Sveučilište u Splitu, Ekonomski fakultet, str. 197-220.</w:t>
            </w:r>
          </w:p>
        </w:tc>
        <w:tc>
          <w:tcPr>
            <w:tcW w:w="1244" w:type="dxa"/>
            <w:gridSpan w:val="2"/>
            <w:tcBorders>
              <w:top w:val="single" w:sz="8" w:space="0" w:color="auto"/>
              <w:left w:val="single" w:sz="8" w:space="0" w:color="auto"/>
              <w:right w:val="single" w:sz="8" w:space="0" w:color="auto"/>
            </w:tcBorders>
            <w:tcMar>
              <w:left w:w="57" w:type="dxa"/>
              <w:right w:w="57" w:type="dxa"/>
            </w:tcMar>
          </w:tcPr>
          <w:p w14:paraId="0E037CBC"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7BA1C6A"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r w:rsidRPr="506FA200">
              <w:rPr>
                <w:rFonts w:ascii="Arial" w:eastAsia="Arial" w:hAnsi="Arial" w:cs="Arial"/>
                <w:color w:val="000000" w:themeColor="text1"/>
                <w:sz w:val="20"/>
                <w:szCs w:val="20"/>
              </w:rPr>
              <w:t>/Internet</w:t>
            </w:r>
          </w:p>
        </w:tc>
      </w:tr>
      <w:tr w:rsidR="0034518F" w:rsidRPr="0034518F" w14:paraId="7A9AC9FA" w14:textId="77777777" w:rsidTr="506FA200">
        <w:trPr>
          <w:trHeight w:val="75"/>
        </w:trPr>
        <w:tc>
          <w:tcPr>
            <w:tcW w:w="1912" w:type="dxa"/>
            <w:gridSpan w:val="2"/>
            <w:vMerge/>
            <w:tcMar>
              <w:left w:w="57" w:type="dxa"/>
              <w:right w:w="57" w:type="dxa"/>
            </w:tcMar>
            <w:vAlign w:val="center"/>
          </w:tcPr>
          <w:p w14:paraId="5997CC1D"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8A1A404"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Izabrani članci za diskusiju.</w:t>
            </w:r>
          </w:p>
        </w:tc>
        <w:tc>
          <w:tcPr>
            <w:tcW w:w="1244" w:type="dxa"/>
            <w:gridSpan w:val="2"/>
            <w:tcBorders>
              <w:left w:val="single" w:sz="8" w:space="0" w:color="auto"/>
              <w:right w:val="single" w:sz="8" w:space="0" w:color="auto"/>
            </w:tcBorders>
            <w:tcMar>
              <w:left w:w="57" w:type="dxa"/>
              <w:right w:w="57" w:type="dxa"/>
            </w:tcMar>
          </w:tcPr>
          <w:p w14:paraId="4EF1D05B"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left w:val="single" w:sz="8" w:space="0" w:color="auto"/>
              <w:right w:val="single" w:sz="12" w:space="0" w:color="auto"/>
            </w:tcBorders>
            <w:tcMar>
              <w:left w:w="57" w:type="dxa"/>
              <w:right w:w="57" w:type="dxa"/>
            </w:tcMar>
          </w:tcPr>
          <w:p w14:paraId="1A84136F"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p>
        </w:tc>
      </w:tr>
      <w:tr w:rsidR="0034518F" w:rsidRPr="0034518F" w14:paraId="1DB846C9" w14:textId="77777777" w:rsidTr="506FA200">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9051B6" w:rsidRPr="00F36D32" w:rsidRDefault="009051B6" w:rsidP="009051B6">
            <w:pPr>
              <w:tabs>
                <w:tab w:val="left" w:pos="567"/>
              </w:tabs>
              <w:spacing w:after="0" w:line="240" w:lineRule="auto"/>
              <w:rPr>
                <w:rFonts w:ascii="Arial" w:hAnsi="Arial" w:cs="Arial"/>
                <w:sz w:val="20"/>
                <w:szCs w:val="20"/>
              </w:rPr>
            </w:pPr>
            <w:r w:rsidRPr="00F36D32">
              <w:rPr>
                <w:rFonts w:ascii="Arial" w:hAnsi="Arial" w:cs="Arial"/>
                <w:sz w:val="20"/>
                <w:szCs w:val="20"/>
              </w:rPr>
              <w:t xml:space="preserve">Dopunska literatura </w:t>
            </w:r>
          </w:p>
          <w:p w14:paraId="110FFD37" w14:textId="77777777" w:rsidR="009051B6" w:rsidRPr="00F36D32" w:rsidRDefault="009051B6" w:rsidP="009051B6">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72A3EA97" w14:textId="77777777" w:rsidR="009051B6" w:rsidRPr="00F36D32" w:rsidRDefault="506FA200" w:rsidP="506FA200">
            <w:pPr>
              <w:tabs>
                <w:tab w:val="left" w:pos="2820"/>
              </w:tabs>
              <w:spacing w:after="0" w:line="240" w:lineRule="auto"/>
              <w:jc w:val="both"/>
              <w:rPr>
                <w:rFonts w:ascii="Arial" w:eastAsia="Arial" w:hAnsi="Arial" w:cs="Arial"/>
                <w:strike/>
                <w:color w:val="FF0000"/>
                <w:sz w:val="20"/>
                <w:szCs w:val="20"/>
              </w:rPr>
            </w:pPr>
            <w:r w:rsidRPr="506FA200">
              <w:rPr>
                <w:rFonts w:ascii="Arial" w:eastAsia="Arial" w:hAnsi="Arial" w:cs="Arial"/>
                <w:strike/>
                <w:color w:val="FF0000"/>
                <w:sz w:val="20"/>
                <w:szCs w:val="20"/>
              </w:rPr>
              <w:t xml:space="preserve">1. </w:t>
            </w:r>
            <w:proofErr w:type="spellStart"/>
            <w:r w:rsidRPr="506FA200">
              <w:rPr>
                <w:rFonts w:ascii="Arial" w:eastAsia="Arial" w:hAnsi="Arial" w:cs="Arial"/>
                <w:strike/>
                <w:color w:val="FF0000"/>
                <w:sz w:val="20"/>
                <w:szCs w:val="20"/>
              </w:rPr>
              <w:t>Pojatina</w:t>
            </w:r>
            <w:proofErr w:type="spellEnd"/>
            <w:r w:rsidRPr="506FA200">
              <w:rPr>
                <w:rFonts w:ascii="Arial" w:eastAsia="Arial" w:hAnsi="Arial" w:cs="Arial"/>
                <w:strike/>
                <w:color w:val="FF0000"/>
                <w:sz w:val="20"/>
                <w:szCs w:val="20"/>
              </w:rPr>
              <w:t xml:space="preserve">, D. (2004) </w:t>
            </w:r>
            <w:r w:rsidRPr="506FA200">
              <w:rPr>
                <w:rFonts w:ascii="Arial" w:eastAsia="Arial" w:hAnsi="Arial" w:cs="Arial"/>
                <w:i/>
                <w:iCs/>
                <w:strike/>
                <w:color w:val="FF0000"/>
                <w:sz w:val="20"/>
                <w:szCs w:val="20"/>
              </w:rPr>
              <w:t>Dometi bankovnog posredništva</w:t>
            </w:r>
            <w:r w:rsidRPr="506FA200">
              <w:rPr>
                <w:rFonts w:ascii="Arial" w:eastAsia="Arial" w:hAnsi="Arial" w:cs="Arial"/>
                <w:strike/>
                <w:color w:val="FF0000"/>
                <w:sz w:val="20"/>
                <w:szCs w:val="20"/>
              </w:rPr>
              <w:t>, Ekonomska misao i praksa, Vol. 13, No. 1, str. 75-94.</w:t>
            </w:r>
          </w:p>
          <w:p w14:paraId="1A996C4C" w14:textId="77777777" w:rsidR="009051B6" w:rsidRPr="00F36D32" w:rsidRDefault="506FA200" w:rsidP="506FA200">
            <w:pPr>
              <w:tabs>
                <w:tab w:val="left" w:pos="2820"/>
              </w:tabs>
              <w:spacing w:after="0" w:line="240" w:lineRule="auto"/>
              <w:jc w:val="both"/>
              <w:rPr>
                <w:rFonts w:ascii="Arial" w:eastAsia="Arial" w:hAnsi="Arial" w:cs="Arial"/>
                <w:strike/>
                <w:color w:val="FF0000"/>
                <w:sz w:val="20"/>
                <w:szCs w:val="20"/>
              </w:rPr>
            </w:pPr>
            <w:r w:rsidRPr="506FA200">
              <w:rPr>
                <w:rFonts w:ascii="Arial" w:eastAsia="Arial" w:hAnsi="Arial" w:cs="Arial"/>
                <w:strike/>
                <w:color w:val="FF0000"/>
                <w:sz w:val="20"/>
                <w:szCs w:val="20"/>
              </w:rPr>
              <w:t xml:space="preserve">2. </w:t>
            </w:r>
            <w:proofErr w:type="spellStart"/>
            <w:r w:rsidRPr="506FA200">
              <w:rPr>
                <w:rFonts w:ascii="Arial" w:eastAsia="Arial" w:hAnsi="Arial" w:cs="Arial"/>
                <w:strike/>
                <w:color w:val="FF0000"/>
                <w:sz w:val="20"/>
                <w:szCs w:val="20"/>
              </w:rPr>
              <w:t>Scholtens</w:t>
            </w:r>
            <w:proofErr w:type="spellEnd"/>
            <w:r w:rsidRPr="506FA200">
              <w:rPr>
                <w:rFonts w:ascii="Arial" w:eastAsia="Arial" w:hAnsi="Arial" w:cs="Arial"/>
                <w:strike/>
                <w:color w:val="FF0000"/>
                <w:sz w:val="20"/>
                <w:szCs w:val="20"/>
              </w:rPr>
              <w:t xml:space="preserve">, B. i van </w:t>
            </w:r>
            <w:proofErr w:type="spellStart"/>
            <w:r w:rsidRPr="506FA200">
              <w:rPr>
                <w:rFonts w:ascii="Arial" w:eastAsia="Arial" w:hAnsi="Arial" w:cs="Arial"/>
                <w:strike/>
                <w:color w:val="FF0000"/>
                <w:sz w:val="20"/>
                <w:szCs w:val="20"/>
              </w:rPr>
              <w:t>Wensveen</w:t>
            </w:r>
            <w:proofErr w:type="spellEnd"/>
            <w:r w:rsidRPr="506FA200">
              <w:rPr>
                <w:rFonts w:ascii="Arial" w:eastAsia="Arial" w:hAnsi="Arial" w:cs="Arial"/>
                <w:strike/>
                <w:color w:val="FF0000"/>
                <w:sz w:val="20"/>
                <w:szCs w:val="20"/>
              </w:rPr>
              <w:t xml:space="preserve">, D. (2000) </w:t>
            </w:r>
            <w:r w:rsidRPr="506FA200">
              <w:rPr>
                <w:rFonts w:ascii="Arial" w:eastAsia="Arial" w:hAnsi="Arial" w:cs="Arial"/>
                <w:i/>
                <w:iCs/>
                <w:strike/>
                <w:color w:val="FF0000"/>
                <w:sz w:val="20"/>
                <w:szCs w:val="20"/>
              </w:rPr>
              <w:t xml:space="preserve">A </w:t>
            </w:r>
            <w:proofErr w:type="spellStart"/>
            <w:r w:rsidRPr="506FA200">
              <w:rPr>
                <w:rFonts w:ascii="Arial" w:eastAsia="Arial" w:hAnsi="Arial" w:cs="Arial"/>
                <w:i/>
                <w:iCs/>
                <w:strike/>
                <w:color w:val="FF0000"/>
                <w:sz w:val="20"/>
                <w:szCs w:val="20"/>
              </w:rPr>
              <w:t>Critique</w:t>
            </w:r>
            <w:proofErr w:type="spellEnd"/>
            <w:r w:rsidRPr="506FA200">
              <w:rPr>
                <w:rFonts w:ascii="Arial" w:eastAsia="Arial" w:hAnsi="Arial" w:cs="Arial"/>
                <w:i/>
                <w:iCs/>
                <w:strike/>
                <w:color w:val="FF0000"/>
                <w:sz w:val="20"/>
                <w:szCs w:val="20"/>
              </w:rPr>
              <w:t xml:space="preserve"> on </w:t>
            </w:r>
            <w:proofErr w:type="spellStart"/>
            <w:r w:rsidRPr="506FA200">
              <w:rPr>
                <w:rFonts w:ascii="Arial" w:eastAsia="Arial" w:hAnsi="Arial" w:cs="Arial"/>
                <w:i/>
                <w:iCs/>
                <w:strike/>
                <w:color w:val="FF0000"/>
                <w:sz w:val="20"/>
                <w:szCs w:val="20"/>
              </w:rPr>
              <w:t>the</w:t>
            </w:r>
            <w:proofErr w:type="spellEnd"/>
            <w:r w:rsidRPr="506FA200">
              <w:rPr>
                <w:rFonts w:ascii="Arial" w:eastAsia="Arial" w:hAnsi="Arial" w:cs="Arial"/>
                <w:i/>
                <w:iCs/>
                <w:strike/>
                <w:color w:val="FF0000"/>
                <w:sz w:val="20"/>
                <w:szCs w:val="20"/>
              </w:rPr>
              <w:t xml:space="preserve"> </w:t>
            </w:r>
            <w:proofErr w:type="spellStart"/>
            <w:r w:rsidRPr="506FA200">
              <w:rPr>
                <w:rFonts w:ascii="Arial" w:eastAsia="Arial" w:hAnsi="Arial" w:cs="Arial"/>
                <w:i/>
                <w:iCs/>
                <w:strike/>
                <w:color w:val="FF0000"/>
                <w:sz w:val="20"/>
                <w:szCs w:val="20"/>
              </w:rPr>
              <w:t>Theory</w:t>
            </w:r>
            <w:proofErr w:type="spellEnd"/>
            <w:r w:rsidRPr="506FA200">
              <w:rPr>
                <w:rFonts w:ascii="Arial" w:eastAsia="Arial" w:hAnsi="Arial" w:cs="Arial"/>
                <w:i/>
                <w:iCs/>
                <w:strike/>
                <w:color w:val="FF0000"/>
                <w:sz w:val="20"/>
                <w:szCs w:val="20"/>
              </w:rPr>
              <w:t xml:space="preserve"> </w:t>
            </w:r>
            <w:proofErr w:type="spellStart"/>
            <w:r w:rsidRPr="506FA200">
              <w:rPr>
                <w:rFonts w:ascii="Arial" w:eastAsia="Arial" w:hAnsi="Arial" w:cs="Arial"/>
                <w:i/>
                <w:iCs/>
                <w:strike/>
                <w:color w:val="FF0000"/>
                <w:sz w:val="20"/>
                <w:szCs w:val="20"/>
              </w:rPr>
              <w:t>of</w:t>
            </w:r>
            <w:proofErr w:type="spellEnd"/>
            <w:r w:rsidRPr="506FA200">
              <w:rPr>
                <w:rFonts w:ascii="Arial" w:eastAsia="Arial" w:hAnsi="Arial" w:cs="Arial"/>
                <w:i/>
                <w:iCs/>
                <w:strike/>
                <w:color w:val="FF0000"/>
                <w:sz w:val="20"/>
                <w:szCs w:val="20"/>
              </w:rPr>
              <w:t xml:space="preserve"> Financial </w:t>
            </w:r>
            <w:proofErr w:type="spellStart"/>
            <w:r w:rsidRPr="506FA200">
              <w:rPr>
                <w:rFonts w:ascii="Arial" w:eastAsia="Arial" w:hAnsi="Arial" w:cs="Arial"/>
                <w:i/>
                <w:iCs/>
                <w:strike/>
                <w:color w:val="FF0000"/>
                <w:sz w:val="20"/>
                <w:szCs w:val="20"/>
              </w:rPr>
              <w:t>Intermediation</w:t>
            </w:r>
            <w:proofErr w:type="spellEnd"/>
            <w:r w:rsidRPr="506FA200">
              <w:rPr>
                <w:rFonts w:ascii="Arial" w:eastAsia="Arial" w:hAnsi="Arial" w:cs="Arial"/>
                <w:strike/>
                <w:color w:val="FF0000"/>
                <w:sz w:val="20"/>
                <w:szCs w:val="20"/>
              </w:rPr>
              <w:t xml:space="preserve">, Journal </w:t>
            </w:r>
            <w:proofErr w:type="spellStart"/>
            <w:r w:rsidRPr="506FA200">
              <w:rPr>
                <w:rFonts w:ascii="Arial" w:eastAsia="Arial" w:hAnsi="Arial" w:cs="Arial"/>
                <w:strike/>
                <w:color w:val="FF0000"/>
                <w:sz w:val="20"/>
                <w:szCs w:val="20"/>
              </w:rPr>
              <w:t>of</w:t>
            </w:r>
            <w:proofErr w:type="spellEnd"/>
            <w:r w:rsidRPr="506FA200">
              <w:rPr>
                <w:rFonts w:ascii="Arial" w:eastAsia="Arial" w:hAnsi="Arial" w:cs="Arial"/>
                <w:strike/>
                <w:color w:val="FF0000"/>
                <w:sz w:val="20"/>
                <w:szCs w:val="20"/>
              </w:rPr>
              <w:t xml:space="preserve"> Banking &amp; </w:t>
            </w:r>
            <w:proofErr w:type="spellStart"/>
            <w:r w:rsidRPr="506FA200">
              <w:rPr>
                <w:rFonts w:ascii="Arial" w:eastAsia="Arial" w:hAnsi="Arial" w:cs="Arial"/>
                <w:strike/>
                <w:color w:val="FF0000"/>
                <w:sz w:val="20"/>
                <w:szCs w:val="20"/>
              </w:rPr>
              <w:t>Finance</w:t>
            </w:r>
            <w:proofErr w:type="spellEnd"/>
            <w:r w:rsidRPr="506FA200">
              <w:rPr>
                <w:rFonts w:ascii="Arial" w:eastAsia="Arial" w:hAnsi="Arial" w:cs="Arial"/>
                <w:strike/>
                <w:color w:val="FF0000"/>
                <w:sz w:val="20"/>
                <w:szCs w:val="20"/>
              </w:rPr>
              <w:t>, Vol. 24, str. 1243-1251.</w:t>
            </w:r>
          </w:p>
          <w:p w14:paraId="1808D936" w14:textId="77777777" w:rsidR="009051B6" w:rsidRPr="00F36D32" w:rsidRDefault="506FA200" w:rsidP="506FA200">
            <w:pPr>
              <w:tabs>
                <w:tab w:val="left" w:pos="2820"/>
              </w:tabs>
              <w:spacing w:after="0" w:line="240" w:lineRule="auto"/>
              <w:jc w:val="both"/>
              <w:rPr>
                <w:rFonts w:ascii="Arial" w:eastAsia="Arial" w:hAnsi="Arial" w:cs="Arial"/>
                <w:strike/>
                <w:color w:val="FF0000"/>
                <w:sz w:val="20"/>
                <w:szCs w:val="20"/>
              </w:rPr>
            </w:pPr>
            <w:r w:rsidRPr="506FA200">
              <w:rPr>
                <w:rFonts w:ascii="Arial" w:eastAsia="Arial" w:hAnsi="Arial" w:cs="Arial"/>
                <w:strike/>
                <w:color w:val="FF0000"/>
                <w:sz w:val="20"/>
                <w:szCs w:val="20"/>
              </w:rPr>
              <w:t xml:space="preserve">3. </w:t>
            </w:r>
            <w:proofErr w:type="spellStart"/>
            <w:r w:rsidRPr="506FA200">
              <w:rPr>
                <w:rFonts w:ascii="Arial" w:eastAsia="Arial" w:hAnsi="Arial" w:cs="Arial"/>
                <w:strike/>
                <w:color w:val="FF0000"/>
                <w:sz w:val="20"/>
                <w:szCs w:val="20"/>
              </w:rPr>
              <w:t>Llyewellyn</w:t>
            </w:r>
            <w:proofErr w:type="spellEnd"/>
            <w:r w:rsidRPr="506FA200">
              <w:rPr>
                <w:rFonts w:ascii="Arial" w:eastAsia="Arial" w:hAnsi="Arial" w:cs="Arial"/>
                <w:strike/>
                <w:color w:val="FF0000"/>
                <w:sz w:val="20"/>
                <w:szCs w:val="20"/>
              </w:rPr>
              <w:t xml:space="preserve">, D. T. (1999) </w:t>
            </w:r>
            <w:proofErr w:type="spellStart"/>
            <w:r w:rsidRPr="506FA200">
              <w:rPr>
                <w:rFonts w:ascii="Arial" w:eastAsia="Arial" w:hAnsi="Arial" w:cs="Arial"/>
                <w:i/>
                <w:iCs/>
                <w:strike/>
                <w:color w:val="FF0000"/>
                <w:sz w:val="20"/>
                <w:szCs w:val="20"/>
              </w:rPr>
              <w:t>The</w:t>
            </w:r>
            <w:proofErr w:type="spellEnd"/>
            <w:r w:rsidRPr="506FA200">
              <w:rPr>
                <w:rFonts w:ascii="Arial" w:eastAsia="Arial" w:hAnsi="Arial" w:cs="Arial"/>
                <w:i/>
                <w:iCs/>
                <w:strike/>
                <w:color w:val="FF0000"/>
                <w:sz w:val="20"/>
                <w:szCs w:val="20"/>
              </w:rPr>
              <w:t xml:space="preserve"> New </w:t>
            </w:r>
            <w:proofErr w:type="spellStart"/>
            <w:r w:rsidRPr="506FA200">
              <w:rPr>
                <w:rFonts w:ascii="Arial" w:eastAsia="Arial" w:hAnsi="Arial" w:cs="Arial"/>
                <w:i/>
                <w:iCs/>
                <w:strike/>
                <w:color w:val="FF0000"/>
                <w:sz w:val="20"/>
                <w:szCs w:val="20"/>
              </w:rPr>
              <w:t>Economics</w:t>
            </w:r>
            <w:proofErr w:type="spellEnd"/>
            <w:r w:rsidRPr="506FA200">
              <w:rPr>
                <w:rFonts w:ascii="Arial" w:eastAsia="Arial" w:hAnsi="Arial" w:cs="Arial"/>
                <w:i/>
                <w:iCs/>
                <w:strike/>
                <w:color w:val="FF0000"/>
                <w:sz w:val="20"/>
                <w:szCs w:val="20"/>
              </w:rPr>
              <w:t xml:space="preserve"> </w:t>
            </w:r>
            <w:proofErr w:type="spellStart"/>
            <w:r w:rsidRPr="506FA200">
              <w:rPr>
                <w:rFonts w:ascii="Arial" w:eastAsia="Arial" w:hAnsi="Arial" w:cs="Arial"/>
                <w:i/>
                <w:iCs/>
                <w:strike/>
                <w:color w:val="FF0000"/>
                <w:sz w:val="20"/>
                <w:szCs w:val="20"/>
              </w:rPr>
              <w:t>of</w:t>
            </w:r>
            <w:proofErr w:type="spellEnd"/>
            <w:r w:rsidRPr="506FA200">
              <w:rPr>
                <w:rFonts w:ascii="Arial" w:eastAsia="Arial" w:hAnsi="Arial" w:cs="Arial"/>
                <w:i/>
                <w:iCs/>
                <w:strike/>
                <w:color w:val="FF0000"/>
                <w:sz w:val="20"/>
                <w:szCs w:val="20"/>
              </w:rPr>
              <w:t xml:space="preserve"> Banking</w:t>
            </w:r>
            <w:r w:rsidRPr="506FA200">
              <w:rPr>
                <w:rFonts w:ascii="Arial" w:eastAsia="Arial" w:hAnsi="Arial" w:cs="Arial"/>
                <w:strike/>
                <w:color w:val="FF0000"/>
                <w:sz w:val="20"/>
                <w:szCs w:val="20"/>
              </w:rPr>
              <w:t>, SUERF, Amsterdam.</w:t>
            </w:r>
          </w:p>
          <w:p w14:paraId="49FF7AFD" w14:textId="4B28B0B9" w:rsidR="762DFE2B" w:rsidRDefault="762DFE2B" w:rsidP="506FA200">
            <w:pPr>
              <w:tabs>
                <w:tab w:val="left" w:pos="2820"/>
              </w:tabs>
              <w:spacing w:after="0" w:line="240" w:lineRule="auto"/>
              <w:jc w:val="both"/>
              <w:rPr>
                <w:rFonts w:ascii="Arial" w:eastAsia="Arial" w:hAnsi="Arial" w:cs="Arial"/>
                <w:sz w:val="20"/>
                <w:szCs w:val="20"/>
              </w:rPr>
            </w:pPr>
          </w:p>
          <w:p w14:paraId="1F028510" w14:textId="5E7439C7" w:rsidR="009051B6" w:rsidRPr="00F36D32" w:rsidRDefault="506FA200" w:rsidP="506FA200">
            <w:pPr>
              <w:pStyle w:val="ListParagraph"/>
              <w:numPr>
                <w:ilvl w:val="0"/>
                <w:numId w:val="1"/>
              </w:numPr>
              <w:tabs>
                <w:tab w:val="left" w:pos="2820"/>
              </w:tabs>
              <w:spacing w:after="0" w:line="240" w:lineRule="auto"/>
              <w:jc w:val="both"/>
              <w:rPr>
                <w:rFonts w:ascii="Arial" w:eastAsia="Arial" w:hAnsi="Arial" w:cs="Arial"/>
                <w:color w:val="000000" w:themeColor="text1"/>
                <w:sz w:val="20"/>
                <w:szCs w:val="20"/>
              </w:rPr>
            </w:pPr>
            <w:proofErr w:type="spellStart"/>
            <w:r w:rsidRPr="506FA200">
              <w:rPr>
                <w:rFonts w:ascii="Arial" w:eastAsia="Arial" w:hAnsi="Arial" w:cs="Arial"/>
                <w:sz w:val="20"/>
                <w:szCs w:val="20"/>
              </w:rPr>
              <w:t>Stiglitz</w:t>
            </w:r>
            <w:proofErr w:type="spellEnd"/>
            <w:r w:rsidRPr="506FA200">
              <w:rPr>
                <w:rFonts w:ascii="Arial" w:eastAsia="Arial" w:hAnsi="Arial" w:cs="Arial"/>
                <w:sz w:val="20"/>
                <w:szCs w:val="20"/>
              </w:rPr>
              <w:t xml:space="preserve">, J. E., </w:t>
            </w:r>
            <w:proofErr w:type="spellStart"/>
            <w:r w:rsidRPr="506FA200">
              <w:rPr>
                <w:rFonts w:ascii="Arial" w:eastAsia="Arial" w:hAnsi="Arial" w:cs="Arial"/>
                <w:sz w:val="20"/>
                <w:szCs w:val="20"/>
              </w:rPr>
              <w:t>Weiss</w:t>
            </w:r>
            <w:proofErr w:type="spellEnd"/>
            <w:r w:rsidRPr="506FA200">
              <w:rPr>
                <w:rFonts w:ascii="Arial" w:eastAsia="Arial" w:hAnsi="Arial" w:cs="Arial"/>
                <w:sz w:val="20"/>
                <w:szCs w:val="20"/>
              </w:rPr>
              <w:t xml:space="preserve">, A. (1981) </w:t>
            </w:r>
            <w:r w:rsidRPr="506FA200">
              <w:rPr>
                <w:rFonts w:ascii="Arial" w:eastAsia="Arial" w:hAnsi="Arial" w:cs="Arial"/>
                <w:i/>
                <w:iCs/>
                <w:sz w:val="20"/>
                <w:szCs w:val="20"/>
              </w:rPr>
              <w:t xml:space="preserve">Credit </w:t>
            </w:r>
            <w:proofErr w:type="spellStart"/>
            <w:r w:rsidRPr="506FA200">
              <w:rPr>
                <w:rFonts w:ascii="Arial" w:eastAsia="Arial" w:hAnsi="Arial" w:cs="Arial"/>
                <w:i/>
                <w:iCs/>
                <w:sz w:val="20"/>
                <w:szCs w:val="20"/>
              </w:rPr>
              <w:t>Rationing</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in</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Market</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with</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Imperfect</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Information</w:t>
            </w:r>
            <w:proofErr w:type="spellEnd"/>
            <w:r w:rsidRPr="506FA200">
              <w:rPr>
                <w:rFonts w:ascii="Arial" w:eastAsia="Arial" w:hAnsi="Arial" w:cs="Arial"/>
                <w:sz w:val="20"/>
                <w:szCs w:val="20"/>
              </w:rPr>
              <w:t xml:space="preserve">, </w:t>
            </w:r>
            <w:proofErr w:type="spellStart"/>
            <w:r w:rsidRPr="506FA200">
              <w:rPr>
                <w:rFonts w:ascii="Arial" w:eastAsia="Arial" w:hAnsi="Arial" w:cs="Arial"/>
                <w:sz w:val="20"/>
                <w:szCs w:val="20"/>
              </w:rPr>
              <w:t>The</w:t>
            </w:r>
            <w:proofErr w:type="spellEnd"/>
            <w:r w:rsidRPr="506FA200">
              <w:rPr>
                <w:rFonts w:ascii="Arial" w:eastAsia="Arial" w:hAnsi="Arial" w:cs="Arial"/>
                <w:sz w:val="20"/>
                <w:szCs w:val="20"/>
              </w:rPr>
              <w:t xml:space="preserve"> American </w:t>
            </w:r>
            <w:proofErr w:type="spellStart"/>
            <w:r w:rsidRPr="506FA200">
              <w:rPr>
                <w:rFonts w:ascii="Arial" w:eastAsia="Arial" w:hAnsi="Arial" w:cs="Arial"/>
                <w:sz w:val="20"/>
                <w:szCs w:val="20"/>
              </w:rPr>
              <w:t>Economic</w:t>
            </w:r>
            <w:proofErr w:type="spellEnd"/>
            <w:r w:rsidRPr="506FA200">
              <w:rPr>
                <w:rFonts w:ascii="Arial" w:eastAsia="Arial" w:hAnsi="Arial" w:cs="Arial"/>
                <w:sz w:val="20"/>
                <w:szCs w:val="20"/>
              </w:rPr>
              <w:t xml:space="preserve"> </w:t>
            </w:r>
            <w:proofErr w:type="spellStart"/>
            <w:r w:rsidRPr="506FA200">
              <w:rPr>
                <w:rFonts w:ascii="Arial" w:eastAsia="Arial" w:hAnsi="Arial" w:cs="Arial"/>
                <w:sz w:val="20"/>
                <w:szCs w:val="20"/>
              </w:rPr>
              <w:t>Review</w:t>
            </w:r>
            <w:proofErr w:type="spellEnd"/>
            <w:r w:rsidRPr="506FA200">
              <w:rPr>
                <w:rFonts w:ascii="Arial" w:eastAsia="Arial" w:hAnsi="Arial" w:cs="Arial"/>
                <w:sz w:val="20"/>
                <w:szCs w:val="20"/>
              </w:rPr>
              <w:t>, Vol. 71, No. 3, str. 393 – 410.</w:t>
            </w:r>
          </w:p>
          <w:p w14:paraId="5759AD72" w14:textId="26E49E36" w:rsidR="762DFE2B" w:rsidRDefault="506FA200" w:rsidP="506FA200">
            <w:pPr>
              <w:pStyle w:val="ListParagraph"/>
              <w:numPr>
                <w:ilvl w:val="0"/>
                <w:numId w:val="1"/>
              </w:numPr>
              <w:tabs>
                <w:tab w:val="left" w:pos="2820"/>
              </w:tabs>
              <w:spacing w:after="0" w:line="240" w:lineRule="auto"/>
              <w:jc w:val="both"/>
              <w:rPr>
                <w:rFonts w:ascii="Arial" w:eastAsia="Arial" w:hAnsi="Arial" w:cs="Arial"/>
                <w:color w:val="FF0000"/>
                <w:sz w:val="20"/>
                <w:szCs w:val="20"/>
              </w:rPr>
            </w:pPr>
            <w:proofErr w:type="spellStart"/>
            <w:r w:rsidRPr="506FA200">
              <w:rPr>
                <w:rFonts w:ascii="Arial" w:eastAsia="Arial" w:hAnsi="Arial" w:cs="Arial"/>
                <w:color w:val="FF0000"/>
                <w:sz w:val="20"/>
                <w:szCs w:val="20"/>
              </w:rPr>
              <w:t>Ayadi</w:t>
            </w:r>
            <w:proofErr w:type="spellEnd"/>
            <w:r w:rsidRPr="506FA200">
              <w:rPr>
                <w:rFonts w:ascii="Arial" w:eastAsia="Arial" w:hAnsi="Arial" w:cs="Arial"/>
                <w:color w:val="FF0000"/>
                <w:sz w:val="20"/>
                <w:szCs w:val="20"/>
              </w:rPr>
              <w:t xml:space="preserve">, R., </w:t>
            </w:r>
            <w:proofErr w:type="spellStart"/>
            <w:r w:rsidRPr="506FA200">
              <w:rPr>
                <w:rFonts w:ascii="Arial" w:eastAsia="Arial" w:hAnsi="Arial" w:cs="Arial"/>
                <w:color w:val="FF0000"/>
                <w:sz w:val="20"/>
                <w:szCs w:val="20"/>
              </w:rPr>
              <w:t>Cucinelli</w:t>
            </w:r>
            <w:proofErr w:type="spellEnd"/>
            <w:r w:rsidRPr="506FA200">
              <w:rPr>
                <w:rFonts w:ascii="Arial" w:eastAsia="Arial" w:hAnsi="Arial" w:cs="Arial"/>
                <w:color w:val="FF0000"/>
                <w:sz w:val="20"/>
                <w:szCs w:val="20"/>
              </w:rPr>
              <w:t xml:space="preserve">, D., de </w:t>
            </w:r>
            <w:proofErr w:type="spellStart"/>
            <w:r w:rsidRPr="506FA200">
              <w:rPr>
                <w:rFonts w:ascii="Arial" w:eastAsia="Arial" w:hAnsi="Arial" w:cs="Arial"/>
                <w:color w:val="FF0000"/>
                <w:sz w:val="20"/>
                <w:szCs w:val="20"/>
              </w:rPr>
              <w:t>Groen</w:t>
            </w:r>
            <w:proofErr w:type="spellEnd"/>
            <w:r w:rsidRPr="506FA200">
              <w:rPr>
                <w:rFonts w:ascii="Arial" w:eastAsia="Arial" w:hAnsi="Arial" w:cs="Arial"/>
                <w:color w:val="FF0000"/>
                <w:sz w:val="20"/>
                <w:szCs w:val="20"/>
              </w:rPr>
              <w:t xml:space="preserve">, W. P. (2019) </w:t>
            </w:r>
            <w:r w:rsidRPr="506FA200">
              <w:rPr>
                <w:rFonts w:ascii="Arial" w:eastAsia="Arial" w:hAnsi="Arial" w:cs="Arial"/>
                <w:i/>
                <w:iCs/>
                <w:color w:val="FF0000"/>
                <w:sz w:val="20"/>
                <w:szCs w:val="20"/>
              </w:rPr>
              <w:t xml:space="preserve">Banking Business </w:t>
            </w:r>
            <w:proofErr w:type="spellStart"/>
            <w:r w:rsidRPr="506FA200">
              <w:rPr>
                <w:rFonts w:ascii="Arial" w:eastAsia="Arial" w:hAnsi="Arial" w:cs="Arial"/>
                <w:i/>
                <w:iCs/>
                <w:color w:val="FF0000"/>
                <w:sz w:val="20"/>
                <w:szCs w:val="20"/>
              </w:rPr>
              <w:t>Models</w:t>
            </w:r>
            <w:proofErr w:type="spellEnd"/>
            <w:r w:rsidRPr="506FA200">
              <w:rPr>
                <w:rFonts w:ascii="Arial" w:eastAsia="Arial" w:hAnsi="Arial" w:cs="Arial"/>
                <w:i/>
                <w:iCs/>
                <w:color w:val="FF0000"/>
                <w:sz w:val="20"/>
                <w:szCs w:val="20"/>
              </w:rPr>
              <w:t xml:space="preserve"> Monitor – Europe: </w:t>
            </w:r>
            <w:proofErr w:type="spellStart"/>
            <w:r w:rsidRPr="506FA200">
              <w:rPr>
                <w:rFonts w:ascii="Arial" w:eastAsia="Arial" w:hAnsi="Arial" w:cs="Arial"/>
                <w:i/>
                <w:iCs/>
                <w:color w:val="FF0000"/>
                <w:sz w:val="20"/>
                <w:szCs w:val="20"/>
              </w:rPr>
              <w:t>Performance</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Risk</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Response</w:t>
            </w:r>
            <w:proofErr w:type="spellEnd"/>
            <w:r w:rsidRPr="506FA200">
              <w:rPr>
                <w:rFonts w:ascii="Arial" w:eastAsia="Arial" w:hAnsi="Arial" w:cs="Arial"/>
                <w:i/>
                <w:iCs/>
                <w:color w:val="FF0000"/>
                <w:sz w:val="20"/>
                <w:szCs w:val="20"/>
              </w:rPr>
              <w:t xml:space="preserve"> to </w:t>
            </w:r>
            <w:proofErr w:type="spellStart"/>
            <w:r w:rsidRPr="506FA200">
              <w:rPr>
                <w:rFonts w:ascii="Arial" w:eastAsia="Arial" w:hAnsi="Arial" w:cs="Arial"/>
                <w:i/>
                <w:iCs/>
                <w:color w:val="FF0000"/>
                <w:sz w:val="20"/>
                <w:szCs w:val="20"/>
              </w:rPr>
              <w:t>Regulation</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and</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Resolution</w:t>
            </w:r>
            <w:proofErr w:type="spellEnd"/>
            <w:r w:rsidRPr="506FA200">
              <w:rPr>
                <w:rFonts w:ascii="Arial" w:eastAsia="Arial" w:hAnsi="Arial" w:cs="Arial"/>
                <w:i/>
                <w:iCs/>
                <w:color w:val="FF0000"/>
                <w:sz w:val="20"/>
                <w:szCs w:val="20"/>
              </w:rPr>
              <w:t>: 2005-2017</w:t>
            </w:r>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Cass</w:t>
            </w:r>
            <w:proofErr w:type="spellEnd"/>
            <w:r w:rsidRPr="506FA200">
              <w:rPr>
                <w:rFonts w:ascii="Arial" w:eastAsia="Arial" w:hAnsi="Arial" w:cs="Arial"/>
                <w:color w:val="FF0000"/>
                <w:sz w:val="20"/>
                <w:szCs w:val="20"/>
              </w:rPr>
              <w:t xml:space="preserve"> Business </w:t>
            </w:r>
            <w:proofErr w:type="spellStart"/>
            <w:r w:rsidRPr="506FA200">
              <w:rPr>
                <w:rFonts w:ascii="Arial" w:eastAsia="Arial" w:hAnsi="Arial" w:cs="Arial"/>
                <w:color w:val="FF0000"/>
                <w:sz w:val="20"/>
                <w:szCs w:val="20"/>
              </w:rPr>
              <w:t>School</w:t>
            </w:r>
            <w:proofErr w:type="spellEnd"/>
            <w:r w:rsidRPr="506FA200">
              <w:rPr>
                <w:rFonts w:ascii="Arial" w:eastAsia="Arial" w:hAnsi="Arial" w:cs="Arial"/>
                <w:color w:val="FF0000"/>
                <w:sz w:val="20"/>
                <w:szCs w:val="20"/>
              </w:rPr>
              <w:t xml:space="preserve">. https://www.ceps.eu/ceps-publications/banking-business-models-monitor-2019-europe/  </w:t>
            </w:r>
          </w:p>
          <w:p w14:paraId="35C1313F" w14:textId="6885648F" w:rsidR="762DFE2B" w:rsidRDefault="506FA200" w:rsidP="506FA200">
            <w:pPr>
              <w:pStyle w:val="ListParagraph"/>
              <w:numPr>
                <w:ilvl w:val="0"/>
                <w:numId w:val="1"/>
              </w:numPr>
              <w:spacing w:after="0" w:line="240" w:lineRule="auto"/>
              <w:jc w:val="both"/>
              <w:rPr>
                <w:rFonts w:ascii="Arial" w:eastAsia="Arial" w:hAnsi="Arial" w:cs="Arial"/>
                <w:color w:val="FF0000"/>
                <w:sz w:val="20"/>
                <w:szCs w:val="20"/>
              </w:rPr>
            </w:pPr>
            <w:proofErr w:type="spellStart"/>
            <w:r w:rsidRPr="506FA200">
              <w:rPr>
                <w:rFonts w:ascii="Arial" w:eastAsia="Arial" w:hAnsi="Arial" w:cs="Arial"/>
                <w:color w:val="FF0000"/>
                <w:sz w:val="20"/>
                <w:szCs w:val="20"/>
              </w:rPr>
              <w:t>Kjellman</w:t>
            </w:r>
            <w:proofErr w:type="spellEnd"/>
            <w:r w:rsidRPr="506FA200">
              <w:rPr>
                <w:rFonts w:ascii="Arial" w:eastAsia="Arial" w:hAnsi="Arial" w:cs="Arial"/>
                <w:color w:val="FF0000"/>
                <w:sz w:val="20"/>
                <w:szCs w:val="20"/>
              </w:rPr>
              <w:t xml:space="preserve">, A., </w:t>
            </w:r>
            <w:proofErr w:type="spellStart"/>
            <w:r w:rsidRPr="506FA200">
              <w:rPr>
                <w:rFonts w:ascii="Arial" w:eastAsia="Arial" w:hAnsi="Arial" w:cs="Arial"/>
                <w:color w:val="FF0000"/>
                <w:sz w:val="20"/>
                <w:szCs w:val="20"/>
              </w:rPr>
              <w:t>Kangas</w:t>
            </w:r>
            <w:proofErr w:type="spellEnd"/>
            <w:r w:rsidRPr="506FA200">
              <w:rPr>
                <w:rFonts w:ascii="Arial" w:eastAsia="Arial" w:hAnsi="Arial" w:cs="Arial"/>
                <w:color w:val="FF0000"/>
                <w:sz w:val="20"/>
                <w:szCs w:val="20"/>
              </w:rPr>
              <w:t xml:space="preserve">, T., </w:t>
            </w:r>
            <w:proofErr w:type="spellStart"/>
            <w:r w:rsidRPr="506FA200">
              <w:rPr>
                <w:rFonts w:ascii="Arial" w:eastAsia="Arial" w:hAnsi="Arial" w:cs="Arial"/>
                <w:color w:val="FF0000"/>
                <w:sz w:val="20"/>
                <w:szCs w:val="20"/>
              </w:rPr>
              <w:t>Tainio</w:t>
            </w:r>
            <w:proofErr w:type="spellEnd"/>
            <w:r w:rsidRPr="506FA200">
              <w:rPr>
                <w:rFonts w:ascii="Arial" w:eastAsia="Arial" w:hAnsi="Arial" w:cs="Arial"/>
                <w:color w:val="FF0000"/>
                <w:sz w:val="20"/>
                <w:szCs w:val="20"/>
              </w:rPr>
              <w:t xml:space="preserve">, R. (2021) </w:t>
            </w:r>
            <w:proofErr w:type="spellStart"/>
            <w:r w:rsidRPr="506FA200">
              <w:rPr>
                <w:rFonts w:ascii="Arial" w:eastAsia="Arial" w:hAnsi="Arial" w:cs="Arial"/>
                <w:i/>
                <w:iCs/>
                <w:color w:val="FF0000"/>
                <w:sz w:val="20"/>
                <w:szCs w:val="20"/>
              </w:rPr>
              <w:t>Nuclear</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Finance</w:t>
            </w:r>
            <w:proofErr w:type="spellEnd"/>
            <w:r w:rsidRPr="506FA200">
              <w:rPr>
                <w:rFonts w:ascii="Arial" w:eastAsia="Arial" w:hAnsi="Arial" w:cs="Arial"/>
                <w:i/>
                <w:iCs/>
                <w:color w:val="FF0000"/>
                <w:sz w:val="20"/>
                <w:szCs w:val="20"/>
              </w:rPr>
              <w:t xml:space="preserve">: Bank Management </w:t>
            </w:r>
            <w:proofErr w:type="spellStart"/>
            <w:r w:rsidRPr="506FA200">
              <w:rPr>
                <w:rFonts w:ascii="Arial" w:eastAsia="Arial" w:hAnsi="Arial" w:cs="Arial"/>
                <w:i/>
                <w:iCs/>
                <w:color w:val="FF0000"/>
                <w:sz w:val="20"/>
                <w:szCs w:val="20"/>
              </w:rPr>
              <w:t>in</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Disruption</w:t>
            </w:r>
            <w:proofErr w:type="spellEnd"/>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Novum</w:t>
            </w:r>
            <w:proofErr w:type="spellEnd"/>
            <w:r w:rsidRPr="506FA200">
              <w:rPr>
                <w:rFonts w:ascii="Arial" w:eastAsia="Arial" w:hAnsi="Arial" w:cs="Arial"/>
                <w:color w:val="FF0000"/>
                <w:sz w:val="20"/>
                <w:szCs w:val="20"/>
              </w:rPr>
              <w:t xml:space="preserve"> pro. </w:t>
            </w:r>
          </w:p>
          <w:p w14:paraId="7E815043" w14:textId="47B51B21" w:rsidR="762DFE2B" w:rsidRDefault="506FA200" w:rsidP="506FA200">
            <w:pPr>
              <w:pStyle w:val="ListParagraph"/>
              <w:numPr>
                <w:ilvl w:val="0"/>
                <w:numId w:val="1"/>
              </w:numPr>
              <w:spacing w:after="0" w:line="240" w:lineRule="auto"/>
              <w:jc w:val="both"/>
              <w:rPr>
                <w:rFonts w:ascii="Arial" w:eastAsia="Arial" w:hAnsi="Arial" w:cs="Arial"/>
                <w:color w:val="FF0000"/>
                <w:sz w:val="20"/>
                <w:szCs w:val="20"/>
              </w:rPr>
            </w:pPr>
            <w:proofErr w:type="spellStart"/>
            <w:r w:rsidRPr="506FA200">
              <w:rPr>
                <w:rFonts w:ascii="Arial" w:eastAsia="Arial" w:hAnsi="Arial" w:cs="Arial"/>
                <w:color w:val="FF0000"/>
                <w:sz w:val="20"/>
                <w:szCs w:val="20"/>
              </w:rPr>
              <w:t>Saunders</w:t>
            </w:r>
            <w:proofErr w:type="spellEnd"/>
            <w:r w:rsidRPr="506FA200">
              <w:rPr>
                <w:rFonts w:ascii="Arial" w:eastAsia="Arial" w:hAnsi="Arial" w:cs="Arial"/>
                <w:color w:val="FF0000"/>
                <w:sz w:val="20"/>
                <w:szCs w:val="20"/>
              </w:rPr>
              <w:t xml:space="preserve">, A., </w:t>
            </w:r>
            <w:proofErr w:type="spellStart"/>
            <w:r w:rsidRPr="506FA200">
              <w:rPr>
                <w:rFonts w:ascii="Arial" w:eastAsia="Arial" w:hAnsi="Arial" w:cs="Arial"/>
                <w:color w:val="FF0000"/>
                <w:sz w:val="20"/>
                <w:szCs w:val="20"/>
              </w:rPr>
              <w:t>Millon</w:t>
            </w:r>
            <w:proofErr w:type="spellEnd"/>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Cornett</w:t>
            </w:r>
            <w:proofErr w:type="spellEnd"/>
            <w:r w:rsidRPr="506FA200">
              <w:rPr>
                <w:rFonts w:ascii="Arial" w:eastAsia="Arial" w:hAnsi="Arial" w:cs="Arial"/>
                <w:color w:val="FF0000"/>
                <w:sz w:val="20"/>
                <w:szCs w:val="20"/>
              </w:rPr>
              <w:t xml:space="preserve">, M., </w:t>
            </w:r>
            <w:proofErr w:type="spellStart"/>
            <w:r w:rsidRPr="506FA200">
              <w:rPr>
                <w:rFonts w:ascii="Arial" w:eastAsia="Arial" w:hAnsi="Arial" w:cs="Arial"/>
                <w:color w:val="FF0000"/>
                <w:sz w:val="20"/>
                <w:szCs w:val="20"/>
              </w:rPr>
              <w:t>Erhemjamts</w:t>
            </w:r>
            <w:proofErr w:type="spellEnd"/>
            <w:r w:rsidRPr="506FA200">
              <w:rPr>
                <w:rFonts w:ascii="Arial" w:eastAsia="Arial" w:hAnsi="Arial" w:cs="Arial"/>
                <w:color w:val="FF0000"/>
                <w:sz w:val="20"/>
                <w:szCs w:val="20"/>
              </w:rPr>
              <w:t xml:space="preserve">, O. (2020) </w:t>
            </w:r>
            <w:r w:rsidRPr="506FA200">
              <w:rPr>
                <w:rFonts w:ascii="Arial" w:eastAsia="Arial" w:hAnsi="Arial" w:cs="Arial"/>
                <w:i/>
                <w:iCs/>
                <w:color w:val="FF0000"/>
                <w:sz w:val="20"/>
                <w:szCs w:val="20"/>
              </w:rPr>
              <w:t xml:space="preserve">Financial </w:t>
            </w:r>
            <w:proofErr w:type="spellStart"/>
            <w:r w:rsidRPr="506FA200">
              <w:rPr>
                <w:rFonts w:ascii="Arial" w:eastAsia="Arial" w:hAnsi="Arial" w:cs="Arial"/>
                <w:i/>
                <w:iCs/>
                <w:color w:val="FF0000"/>
                <w:sz w:val="20"/>
                <w:szCs w:val="20"/>
              </w:rPr>
              <w:t>Institutions</w:t>
            </w:r>
            <w:proofErr w:type="spellEnd"/>
            <w:r w:rsidRPr="506FA200">
              <w:rPr>
                <w:rFonts w:ascii="Arial" w:eastAsia="Arial" w:hAnsi="Arial" w:cs="Arial"/>
                <w:i/>
                <w:iCs/>
                <w:color w:val="FF0000"/>
                <w:sz w:val="20"/>
                <w:szCs w:val="20"/>
              </w:rPr>
              <w:t xml:space="preserve"> Management: A </w:t>
            </w:r>
            <w:proofErr w:type="spellStart"/>
            <w:r w:rsidRPr="506FA200">
              <w:rPr>
                <w:rFonts w:ascii="Arial" w:eastAsia="Arial" w:hAnsi="Arial" w:cs="Arial"/>
                <w:i/>
                <w:iCs/>
                <w:color w:val="FF0000"/>
                <w:sz w:val="20"/>
                <w:szCs w:val="20"/>
              </w:rPr>
              <w:t>Risk</w:t>
            </w:r>
            <w:proofErr w:type="spellEnd"/>
            <w:r w:rsidRPr="506FA200">
              <w:rPr>
                <w:rFonts w:ascii="Arial" w:eastAsia="Arial" w:hAnsi="Arial" w:cs="Arial"/>
                <w:i/>
                <w:iCs/>
                <w:color w:val="FF0000"/>
                <w:sz w:val="20"/>
                <w:szCs w:val="20"/>
              </w:rPr>
              <w:t xml:space="preserve"> Management </w:t>
            </w:r>
            <w:proofErr w:type="spellStart"/>
            <w:r w:rsidRPr="506FA200">
              <w:rPr>
                <w:rFonts w:ascii="Arial" w:eastAsia="Arial" w:hAnsi="Arial" w:cs="Arial"/>
                <w:i/>
                <w:iCs/>
                <w:color w:val="FF0000"/>
                <w:sz w:val="20"/>
                <w:szCs w:val="20"/>
              </w:rPr>
              <w:t>Approach</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color w:val="FF0000"/>
                <w:sz w:val="20"/>
                <w:szCs w:val="20"/>
              </w:rPr>
              <w:t>McGraw-Hill</w:t>
            </w:r>
            <w:proofErr w:type="spellEnd"/>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Education</w:t>
            </w:r>
            <w:proofErr w:type="spellEnd"/>
            <w:r w:rsidRPr="506FA200">
              <w:rPr>
                <w:rFonts w:ascii="Arial" w:eastAsia="Arial" w:hAnsi="Arial" w:cs="Arial"/>
                <w:color w:val="FF0000"/>
                <w:sz w:val="20"/>
                <w:szCs w:val="20"/>
              </w:rPr>
              <w:t>.</w:t>
            </w:r>
          </w:p>
          <w:p w14:paraId="0ABEE009" w14:textId="26154F54" w:rsidR="007F6929" w:rsidRPr="00F36D32" w:rsidRDefault="506FA200" w:rsidP="506FA200">
            <w:pPr>
              <w:pStyle w:val="ListParagraph"/>
              <w:numPr>
                <w:ilvl w:val="0"/>
                <w:numId w:val="1"/>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sz w:val="20"/>
                <w:szCs w:val="20"/>
              </w:rPr>
              <w:t xml:space="preserve">Kundid Novokmet, A. (2021) </w:t>
            </w:r>
            <w:proofErr w:type="spellStart"/>
            <w:r w:rsidRPr="506FA200">
              <w:rPr>
                <w:rFonts w:ascii="Arial" w:eastAsia="Arial" w:hAnsi="Arial" w:cs="Arial"/>
                <w:i/>
                <w:iCs/>
                <w:sz w:val="20"/>
                <w:szCs w:val="20"/>
              </w:rPr>
              <w:t>Troubles</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with</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the</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Chf</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Loans</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in</w:t>
            </w:r>
            <w:proofErr w:type="spellEnd"/>
            <w:r w:rsidRPr="506FA200">
              <w:rPr>
                <w:rFonts w:ascii="Arial" w:eastAsia="Arial" w:hAnsi="Arial" w:cs="Arial"/>
                <w:i/>
                <w:iCs/>
                <w:sz w:val="20"/>
                <w:szCs w:val="20"/>
              </w:rPr>
              <w:t xml:space="preserve"> Croatia: </w:t>
            </w:r>
            <w:proofErr w:type="spellStart"/>
            <w:r w:rsidRPr="506FA200">
              <w:rPr>
                <w:rFonts w:ascii="Arial" w:eastAsia="Arial" w:hAnsi="Arial" w:cs="Arial"/>
                <w:i/>
                <w:iCs/>
                <w:sz w:val="20"/>
                <w:szCs w:val="20"/>
              </w:rPr>
              <w:t>The</w:t>
            </w:r>
            <w:proofErr w:type="spellEnd"/>
            <w:r w:rsidRPr="506FA200">
              <w:rPr>
                <w:rFonts w:ascii="Arial" w:eastAsia="Arial" w:hAnsi="Arial" w:cs="Arial"/>
                <w:i/>
                <w:iCs/>
                <w:sz w:val="20"/>
                <w:szCs w:val="20"/>
              </w:rPr>
              <w:t xml:space="preserve"> Story </w:t>
            </w:r>
            <w:proofErr w:type="spellStart"/>
            <w:r w:rsidRPr="506FA200">
              <w:rPr>
                <w:rFonts w:ascii="Arial" w:eastAsia="Arial" w:hAnsi="Arial" w:cs="Arial"/>
                <w:i/>
                <w:iCs/>
                <w:sz w:val="20"/>
                <w:szCs w:val="20"/>
              </w:rPr>
              <w:t>of</w:t>
            </w:r>
            <w:proofErr w:type="spellEnd"/>
            <w:r w:rsidRPr="506FA200">
              <w:rPr>
                <w:rFonts w:ascii="Arial" w:eastAsia="Arial" w:hAnsi="Arial" w:cs="Arial"/>
                <w:i/>
                <w:iCs/>
                <w:sz w:val="20"/>
                <w:szCs w:val="20"/>
              </w:rPr>
              <w:t xml:space="preserve"> a </w:t>
            </w:r>
            <w:proofErr w:type="spellStart"/>
            <w:r w:rsidRPr="506FA200">
              <w:rPr>
                <w:rFonts w:ascii="Arial" w:eastAsia="Arial" w:hAnsi="Arial" w:cs="Arial"/>
                <w:i/>
                <w:iCs/>
                <w:sz w:val="20"/>
                <w:szCs w:val="20"/>
              </w:rPr>
              <w:t>Case</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Still</w:t>
            </w:r>
            <w:proofErr w:type="spellEnd"/>
            <w:r w:rsidRPr="506FA200">
              <w:rPr>
                <w:rFonts w:ascii="Arial" w:eastAsia="Arial" w:hAnsi="Arial" w:cs="Arial"/>
                <w:i/>
                <w:iCs/>
                <w:sz w:val="20"/>
                <w:szCs w:val="20"/>
              </w:rPr>
              <w:t xml:space="preserve"> Waiting to Be </w:t>
            </w:r>
            <w:proofErr w:type="spellStart"/>
            <w:r w:rsidRPr="506FA200">
              <w:rPr>
                <w:rFonts w:ascii="Arial" w:eastAsia="Arial" w:hAnsi="Arial" w:cs="Arial"/>
                <w:i/>
                <w:iCs/>
                <w:sz w:val="20"/>
                <w:szCs w:val="20"/>
              </w:rPr>
              <w:t>Closed</w:t>
            </w:r>
            <w:proofErr w:type="spellEnd"/>
            <w:r w:rsidRPr="506FA200">
              <w:rPr>
                <w:rFonts w:ascii="Arial" w:eastAsia="Arial" w:hAnsi="Arial" w:cs="Arial"/>
                <w:sz w:val="20"/>
                <w:szCs w:val="20"/>
              </w:rPr>
              <w:t xml:space="preserve">, Journal </w:t>
            </w:r>
            <w:proofErr w:type="spellStart"/>
            <w:r w:rsidRPr="506FA200">
              <w:rPr>
                <w:rFonts w:ascii="Arial" w:eastAsia="Arial" w:hAnsi="Arial" w:cs="Arial"/>
                <w:sz w:val="20"/>
                <w:szCs w:val="20"/>
              </w:rPr>
              <w:t>of</w:t>
            </w:r>
            <w:proofErr w:type="spellEnd"/>
            <w:r w:rsidRPr="506FA200">
              <w:rPr>
                <w:rFonts w:ascii="Arial" w:eastAsia="Arial" w:hAnsi="Arial" w:cs="Arial"/>
                <w:sz w:val="20"/>
                <w:szCs w:val="20"/>
              </w:rPr>
              <w:t xml:space="preserve"> </w:t>
            </w:r>
            <w:proofErr w:type="spellStart"/>
            <w:r w:rsidRPr="506FA200">
              <w:rPr>
                <w:rFonts w:ascii="Arial" w:eastAsia="Arial" w:hAnsi="Arial" w:cs="Arial"/>
                <w:sz w:val="20"/>
                <w:szCs w:val="20"/>
              </w:rPr>
              <w:t>Risk</w:t>
            </w:r>
            <w:proofErr w:type="spellEnd"/>
            <w:r w:rsidRPr="506FA200">
              <w:rPr>
                <w:rFonts w:ascii="Arial" w:eastAsia="Arial" w:hAnsi="Arial" w:cs="Arial"/>
                <w:sz w:val="20"/>
                <w:szCs w:val="20"/>
              </w:rPr>
              <w:t xml:space="preserve"> </w:t>
            </w:r>
            <w:proofErr w:type="spellStart"/>
            <w:r w:rsidRPr="506FA200">
              <w:rPr>
                <w:rFonts w:ascii="Arial" w:eastAsia="Arial" w:hAnsi="Arial" w:cs="Arial"/>
                <w:sz w:val="20"/>
                <w:szCs w:val="20"/>
              </w:rPr>
              <w:t>and</w:t>
            </w:r>
            <w:proofErr w:type="spellEnd"/>
            <w:r w:rsidRPr="506FA200">
              <w:rPr>
                <w:rFonts w:ascii="Arial" w:eastAsia="Arial" w:hAnsi="Arial" w:cs="Arial"/>
                <w:sz w:val="20"/>
                <w:szCs w:val="20"/>
              </w:rPr>
              <w:t xml:space="preserve"> Financial Management 14(2), 75.</w:t>
            </w:r>
          </w:p>
          <w:p w14:paraId="62489E3A" w14:textId="3497392C" w:rsidR="007F6929" w:rsidRPr="00F36D32" w:rsidRDefault="506FA200" w:rsidP="506FA200">
            <w:pPr>
              <w:pStyle w:val="ListParagraph"/>
              <w:numPr>
                <w:ilvl w:val="0"/>
                <w:numId w:val="1"/>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sz w:val="20"/>
                <w:szCs w:val="20"/>
              </w:rPr>
              <w:t xml:space="preserve">Kundid Novokmet, A., Matković, M. (2020) </w:t>
            </w:r>
            <w:proofErr w:type="spellStart"/>
            <w:r w:rsidRPr="506FA200">
              <w:rPr>
                <w:rFonts w:ascii="Arial" w:eastAsia="Arial" w:hAnsi="Arial" w:cs="Arial"/>
                <w:i/>
                <w:iCs/>
                <w:sz w:val="20"/>
                <w:szCs w:val="20"/>
              </w:rPr>
              <w:t>Anticipating</w:t>
            </w:r>
            <w:proofErr w:type="spellEnd"/>
            <w:r w:rsidRPr="506FA200">
              <w:rPr>
                <w:rFonts w:ascii="Arial" w:eastAsia="Arial" w:hAnsi="Arial" w:cs="Arial"/>
                <w:i/>
                <w:iCs/>
                <w:sz w:val="20"/>
                <w:szCs w:val="20"/>
              </w:rPr>
              <w:t xml:space="preserve"> a Reverse </w:t>
            </w:r>
            <w:proofErr w:type="spellStart"/>
            <w:r w:rsidRPr="506FA200">
              <w:rPr>
                <w:rFonts w:ascii="Arial" w:eastAsia="Arial" w:hAnsi="Arial" w:cs="Arial"/>
                <w:i/>
                <w:iCs/>
                <w:sz w:val="20"/>
                <w:szCs w:val="20"/>
              </w:rPr>
              <w:t>Mortgage</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Adoption</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in</w:t>
            </w:r>
            <w:proofErr w:type="spellEnd"/>
            <w:r w:rsidRPr="506FA200">
              <w:rPr>
                <w:rFonts w:ascii="Arial" w:eastAsia="Arial" w:hAnsi="Arial" w:cs="Arial"/>
                <w:i/>
                <w:iCs/>
                <w:sz w:val="20"/>
                <w:szCs w:val="20"/>
              </w:rPr>
              <w:t xml:space="preserve"> Croatia</w:t>
            </w:r>
            <w:r w:rsidRPr="506FA200">
              <w:rPr>
                <w:rFonts w:ascii="Arial" w:eastAsia="Arial" w:hAnsi="Arial" w:cs="Arial"/>
                <w:sz w:val="20"/>
                <w:szCs w:val="20"/>
              </w:rPr>
              <w:t xml:space="preserve">, </w:t>
            </w:r>
            <w:proofErr w:type="spellStart"/>
            <w:r w:rsidRPr="506FA200">
              <w:rPr>
                <w:rFonts w:ascii="Arial" w:eastAsia="Arial" w:hAnsi="Arial" w:cs="Arial"/>
                <w:sz w:val="20"/>
                <w:szCs w:val="20"/>
              </w:rPr>
              <w:t>Studies</w:t>
            </w:r>
            <w:proofErr w:type="spellEnd"/>
            <w:r w:rsidRPr="506FA200">
              <w:rPr>
                <w:rFonts w:ascii="Arial" w:eastAsia="Arial" w:hAnsi="Arial" w:cs="Arial"/>
                <w:sz w:val="20"/>
                <w:szCs w:val="20"/>
              </w:rPr>
              <w:t xml:space="preserve"> </w:t>
            </w:r>
            <w:proofErr w:type="spellStart"/>
            <w:r w:rsidRPr="506FA200">
              <w:rPr>
                <w:rFonts w:ascii="Arial" w:eastAsia="Arial" w:hAnsi="Arial" w:cs="Arial"/>
                <w:sz w:val="20"/>
                <w:szCs w:val="20"/>
              </w:rPr>
              <w:t>in</w:t>
            </w:r>
            <w:proofErr w:type="spellEnd"/>
            <w:r w:rsidRPr="506FA200">
              <w:rPr>
                <w:rFonts w:ascii="Arial" w:eastAsia="Arial" w:hAnsi="Arial" w:cs="Arial"/>
                <w:sz w:val="20"/>
                <w:szCs w:val="20"/>
              </w:rPr>
              <w:t xml:space="preserve"> Business </w:t>
            </w:r>
            <w:proofErr w:type="spellStart"/>
            <w:r w:rsidRPr="506FA200">
              <w:rPr>
                <w:rFonts w:ascii="Arial" w:eastAsia="Arial" w:hAnsi="Arial" w:cs="Arial"/>
                <w:sz w:val="20"/>
                <w:szCs w:val="20"/>
              </w:rPr>
              <w:t>and</w:t>
            </w:r>
            <w:proofErr w:type="spellEnd"/>
            <w:r w:rsidRPr="506FA200">
              <w:rPr>
                <w:rFonts w:ascii="Arial" w:eastAsia="Arial" w:hAnsi="Arial" w:cs="Arial"/>
                <w:sz w:val="20"/>
                <w:szCs w:val="20"/>
              </w:rPr>
              <w:t xml:space="preserve"> </w:t>
            </w:r>
            <w:proofErr w:type="spellStart"/>
            <w:r w:rsidRPr="506FA200">
              <w:rPr>
                <w:rFonts w:ascii="Arial" w:eastAsia="Arial" w:hAnsi="Arial" w:cs="Arial"/>
                <w:sz w:val="20"/>
                <w:szCs w:val="20"/>
              </w:rPr>
              <w:t>Economics</w:t>
            </w:r>
            <w:proofErr w:type="spellEnd"/>
            <w:r w:rsidRPr="506FA200">
              <w:rPr>
                <w:rFonts w:ascii="Arial" w:eastAsia="Arial" w:hAnsi="Arial" w:cs="Arial"/>
                <w:sz w:val="20"/>
                <w:szCs w:val="20"/>
              </w:rPr>
              <w:t>, Vol. 15, No. 3, str. 132-151.</w:t>
            </w:r>
          </w:p>
          <w:p w14:paraId="5EA47778" w14:textId="74EBAC4E" w:rsidR="009051B6" w:rsidRPr="00F36D32" w:rsidRDefault="506FA200" w:rsidP="506FA200">
            <w:pPr>
              <w:pStyle w:val="ListParagraph"/>
              <w:numPr>
                <w:ilvl w:val="0"/>
                <w:numId w:val="1"/>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sz w:val="20"/>
                <w:szCs w:val="20"/>
              </w:rPr>
              <w:t xml:space="preserve">Kundid Novokmet, A., Vasić, A. (2021) </w:t>
            </w:r>
            <w:r w:rsidRPr="506FA200">
              <w:rPr>
                <w:rFonts w:ascii="Arial" w:eastAsia="Arial" w:hAnsi="Arial" w:cs="Arial"/>
                <w:i/>
                <w:iCs/>
                <w:sz w:val="20"/>
                <w:szCs w:val="20"/>
              </w:rPr>
              <w:t>Kapitalni zahtjevi kao ključna odrednica kreditnog rasta: dokazi za Hrvatsku</w:t>
            </w:r>
            <w:r w:rsidRPr="506FA200">
              <w:rPr>
                <w:rFonts w:ascii="Arial" w:eastAsia="Arial" w:hAnsi="Arial" w:cs="Arial"/>
                <w:sz w:val="20"/>
                <w:szCs w:val="20"/>
              </w:rPr>
              <w:t xml:space="preserve">, poglavlje u Družić, G., </w:t>
            </w:r>
            <w:proofErr w:type="spellStart"/>
            <w:r w:rsidRPr="506FA200">
              <w:rPr>
                <w:rFonts w:ascii="Arial" w:eastAsia="Arial" w:hAnsi="Arial" w:cs="Arial"/>
                <w:sz w:val="20"/>
                <w:szCs w:val="20"/>
              </w:rPr>
              <w:t>Šimurina</w:t>
            </w:r>
            <w:proofErr w:type="spellEnd"/>
            <w:r w:rsidRPr="506FA200">
              <w:rPr>
                <w:rFonts w:ascii="Arial" w:eastAsia="Arial" w:hAnsi="Arial" w:cs="Arial"/>
                <w:sz w:val="20"/>
                <w:szCs w:val="20"/>
              </w:rPr>
              <w:t>, N. (</w:t>
            </w:r>
            <w:proofErr w:type="spellStart"/>
            <w:r w:rsidRPr="506FA200">
              <w:rPr>
                <w:rFonts w:ascii="Arial" w:eastAsia="Arial" w:hAnsi="Arial" w:cs="Arial"/>
                <w:sz w:val="20"/>
                <w:szCs w:val="20"/>
              </w:rPr>
              <w:t>ur</w:t>
            </w:r>
            <w:proofErr w:type="spellEnd"/>
            <w:r w:rsidRPr="506FA200">
              <w:rPr>
                <w:rFonts w:ascii="Arial" w:eastAsia="Arial" w:hAnsi="Arial" w:cs="Arial"/>
                <w:sz w:val="20"/>
                <w:szCs w:val="20"/>
              </w:rPr>
              <w:t>.) Zbornik radova sa znanstvenog skupa "Financije u svijetu punom izazova“, Zagreb: Hrvatska akademija znanosti i umjetnosti, Sveučilište u Zagrebu, Ekonomski fakultet, str. 137-160.</w:t>
            </w:r>
          </w:p>
          <w:p w14:paraId="47970C80" w14:textId="7027B30D" w:rsidR="009051B6" w:rsidRPr="00F36D32" w:rsidRDefault="506FA200" w:rsidP="506FA200">
            <w:pPr>
              <w:pStyle w:val="ListParagraph"/>
              <w:numPr>
                <w:ilvl w:val="0"/>
                <w:numId w:val="1"/>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FF0000"/>
                <w:sz w:val="20"/>
                <w:szCs w:val="20"/>
              </w:rPr>
              <w:t xml:space="preserve">Kundid Novokmet, A. (2021) </w:t>
            </w:r>
            <w:r w:rsidRPr="506FA200">
              <w:rPr>
                <w:rFonts w:ascii="Arial" w:eastAsia="Arial" w:hAnsi="Arial" w:cs="Arial"/>
                <w:i/>
                <w:iCs/>
                <w:color w:val="FF0000"/>
                <w:sz w:val="20"/>
                <w:szCs w:val="20"/>
              </w:rPr>
              <w:t xml:space="preserve">Do Capital </w:t>
            </w:r>
            <w:proofErr w:type="spellStart"/>
            <w:r w:rsidRPr="506FA200">
              <w:rPr>
                <w:rFonts w:ascii="Arial" w:eastAsia="Arial" w:hAnsi="Arial" w:cs="Arial"/>
                <w:i/>
                <w:iCs/>
                <w:color w:val="FF0000"/>
                <w:sz w:val="20"/>
                <w:szCs w:val="20"/>
              </w:rPr>
              <w:t>Buffers</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add</w:t>
            </w:r>
            <w:proofErr w:type="spellEnd"/>
            <w:r w:rsidRPr="506FA200">
              <w:rPr>
                <w:rFonts w:ascii="Arial" w:eastAsia="Arial" w:hAnsi="Arial" w:cs="Arial"/>
                <w:i/>
                <w:iCs/>
                <w:color w:val="FF0000"/>
                <w:sz w:val="20"/>
                <w:szCs w:val="20"/>
              </w:rPr>
              <w:t xml:space="preserve"> to Bank </w:t>
            </w:r>
            <w:proofErr w:type="spellStart"/>
            <w:r w:rsidRPr="506FA200">
              <w:rPr>
                <w:rFonts w:ascii="Arial" w:eastAsia="Arial" w:hAnsi="Arial" w:cs="Arial"/>
                <w:i/>
                <w:iCs/>
                <w:color w:val="FF0000"/>
                <w:sz w:val="20"/>
                <w:szCs w:val="20"/>
              </w:rPr>
              <w:t>Risk-Taking</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in</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South-Eastern</w:t>
            </w:r>
            <w:proofErr w:type="spellEnd"/>
            <w:r w:rsidRPr="506FA200">
              <w:rPr>
                <w:rFonts w:ascii="Arial" w:eastAsia="Arial" w:hAnsi="Arial" w:cs="Arial"/>
                <w:i/>
                <w:iCs/>
                <w:color w:val="FF0000"/>
                <w:sz w:val="20"/>
                <w:szCs w:val="20"/>
              </w:rPr>
              <w:t xml:space="preserve"> Europe? A </w:t>
            </w:r>
            <w:proofErr w:type="spellStart"/>
            <w:r w:rsidRPr="506FA200">
              <w:rPr>
                <w:rFonts w:ascii="Arial" w:eastAsia="Arial" w:hAnsi="Arial" w:cs="Arial"/>
                <w:i/>
                <w:iCs/>
                <w:color w:val="FF0000"/>
                <w:sz w:val="20"/>
                <w:szCs w:val="20"/>
              </w:rPr>
              <w:t>Look</w:t>
            </w:r>
            <w:proofErr w:type="spellEnd"/>
            <w:r w:rsidRPr="506FA200">
              <w:rPr>
                <w:rFonts w:ascii="Arial" w:eastAsia="Arial" w:hAnsi="Arial" w:cs="Arial"/>
                <w:i/>
                <w:iCs/>
                <w:color w:val="FF0000"/>
                <w:sz w:val="20"/>
                <w:szCs w:val="20"/>
              </w:rPr>
              <w:t xml:space="preserve"> at </w:t>
            </w:r>
            <w:proofErr w:type="spellStart"/>
            <w:r w:rsidRPr="506FA200">
              <w:rPr>
                <w:rFonts w:ascii="Arial" w:eastAsia="Arial" w:hAnsi="Arial" w:cs="Arial"/>
                <w:i/>
                <w:iCs/>
                <w:color w:val="FF0000"/>
                <w:sz w:val="20"/>
                <w:szCs w:val="20"/>
              </w:rPr>
              <w:t>the</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Pre-Basel</w:t>
            </w:r>
            <w:proofErr w:type="spellEnd"/>
            <w:r w:rsidRPr="506FA200">
              <w:rPr>
                <w:rFonts w:ascii="Arial" w:eastAsia="Arial" w:hAnsi="Arial" w:cs="Arial"/>
                <w:i/>
                <w:iCs/>
                <w:color w:val="FF0000"/>
                <w:sz w:val="20"/>
                <w:szCs w:val="20"/>
              </w:rPr>
              <w:t xml:space="preserve"> III Period</w:t>
            </w:r>
            <w:r w:rsidRPr="506FA200">
              <w:rPr>
                <w:rFonts w:ascii="Arial" w:eastAsia="Arial" w:hAnsi="Arial" w:cs="Arial"/>
                <w:color w:val="FF0000"/>
                <w:sz w:val="20"/>
                <w:szCs w:val="20"/>
              </w:rPr>
              <w:t xml:space="preserve">, poglavlje u </w:t>
            </w:r>
            <w:proofErr w:type="spellStart"/>
            <w:r w:rsidRPr="506FA200">
              <w:rPr>
                <w:rFonts w:ascii="Arial" w:eastAsia="Arial" w:hAnsi="Arial" w:cs="Arial"/>
                <w:color w:val="FF0000"/>
                <w:sz w:val="20"/>
                <w:szCs w:val="20"/>
              </w:rPr>
              <w:t>The</w:t>
            </w:r>
            <w:proofErr w:type="spellEnd"/>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Changing</w:t>
            </w:r>
            <w:proofErr w:type="spellEnd"/>
            <w:r w:rsidRPr="506FA200">
              <w:rPr>
                <w:rFonts w:ascii="Arial" w:eastAsia="Arial" w:hAnsi="Arial" w:cs="Arial"/>
                <w:color w:val="FF0000"/>
                <w:sz w:val="20"/>
                <w:szCs w:val="20"/>
              </w:rPr>
              <w:t xml:space="preserve"> Financial </w:t>
            </w:r>
            <w:proofErr w:type="spellStart"/>
            <w:r w:rsidRPr="506FA200">
              <w:rPr>
                <w:rFonts w:ascii="Arial" w:eastAsia="Arial" w:hAnsi="Arial" w:cs="Arial"/>
                <w:color w:val="FF0000"/>
                <w:sz w:val="20"/>
                <w:szCs w:val="20"/>
              </w:rPr>
              <w:t>Landscape</w:t>
            </w:r>
            <w:proofErr w:type="spellEnd"/>
            <w:r w:rsidRPr="506FA200">
              <w:rPr>
                <w:rFonts w:ascii="Arial" w:eastAsia="Arial" w:hAnsi="Arial" w:cs="Arial"/>
                <w:color w:val="FF0000"/>
                <w:sz w:val="20"/>
                <w:szCs w:val="20"/>
              </w:rPr>
              <w:t xml:space="preserve">: Financial </w:t>
            </w:r>
            <w:proofErr w:type="spellStart"/>
            <w:r w:rsidRPr="506FA200">
              <w:rPr>
                <w:rFonts w:ascii="Arial" w:eastAsia="Arial" w:hAnsi="Arial" w:cs="Arial"/>
                <w:color w:val="FF0000"/>
                <w:sz w:val="20"/>
                <w:szCs w:val="20"/>
              </w:rPr>
              <w:t>Performance</w:t>
            </w:r>
            <w:proofErr w:type="spellEnd"/>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Analysis</w:t>
            </w:r>
            <w:proofErr w:type="spellEnd"/>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of</w:t>
            </w:r>
            <w:proofErr w:type="spellEnd"/>
            <w:r w:rsidRPr="506FA200">
              <w:rPr>
                <w:rFonts w:ascii="Arial" w:eastAsia="Arial" w:hAnsi="Arial" w:cs="Arial"/>
                <w:color w:val="FF0000"/>
                <w:sz w:val="20"/>
                <w:szCs w:val="20"/>
              </w:rPr>
              <w:t xml:space="preserve"> Real </w:t>
            </w:r>
            <w:proofErr w:type="spellStart"/>
            <w:r w:rsidRPr="506FA200">
              <w:rPr>
                <w:rFonts w:ascii="Arial" w:eastAsia="Arial" w:hAnsi="Arial" w:cs="Arial"/>
                <w:color w:val="FF0000"/>
                <w:sz w:val="20"/>
                <w:szCs w:val="20"/>
              </w:rPr>
              <w:t>and</w:t>
            </w:r>
            <w:proofErr w:type="spellEnd"/>
            <w:r w:rsidRPr="506FA200">
              <w:rPr>
                <w:rFonts w:ascii="Arial" w:eastAsia="Arial" w:hAnsi="Arial" w:cs="Arial"/>
                <w:color w:val="FF0000"/>
                <w:sz w:val="20"/>
                <w:szCs w:val="20"/>
              </w:rPr>
              <w:t xml:space="preserve"> Banking </w:t>
            </w:r>
            <w:proofErr w:type="spellStart"/>
            <w:r w:rsidRPr="506FA200">
              <w:rPr>
                <w:rFonts w:ascii="Arial" w:eastAsia="Arial" w:hAnsi="Arial" w:cs="Arial"/>
                <w:color w:val="FF0000"/>
                <w:sz w:val="20"/>
                <w:szCs w:val="20"/>
              </w:rPr>
              <w:t>Sectors</w:t>
            </w:r>
            <w:proofErr w:type="spellEnd"/>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in</w:t>
            </w:r>
            <w:proofErr w:type="spellEnd"/>
            <w:r w:rsidRPr="506FA200">
              <w:rPr>
                <w:rFonts w:ascii="Arial" w:eastAsia="Arial" w:hAnsi="Arial" w:cs="Arial"/>
                <w:color w:val="FF0000"/>
                <w:sz w:val="20"/>
                <w:szCs w:val="20"/>
              </w:rPr>
              <w:t xml:space="preserve"> Europe (</w:t>
            </w:r>
            <w:proofErr w:type="spellStart"/>
            <w:r w:rsidRPr="506FA200">
              <w:rPr>
                <w:rFonts w:ascii="Arial" w:eastAsia="Arial" w:hAnsi="Arial" w:cs="Arial"/>
                <w:color w:val="FF0000"/>
                <w:sz w:val="20"/>
                <w:szCs w:val="20"/>
              </w:rPr>
              <w:t>ur</w:t>
            </w:r>
            <w:proofErr w:type="spellEnd"/>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Karanović</w:t>
            </w:r>
            <w:proofErr w:type="spellEnd"/>
            <w:r w:rsidRPr="506FA200">
              <w:rPr>
                <w:rFonts w:ascii="Arial" w:eastAsia="Arial" w:hAnsi="Arial" w:cs="Arial"/>
                <w:color w:val="FF0000"/>
                <w:sz w:val="20"/>
                <w:szCs w:val="20"/>
              </w:rPr>
              <w:t xml:space="preserve">, G., </w:t>
            </w:r>
            <w:proofErr w:type="spellStart"/>
            <w:r w:rsidRPr="506FA200">
              <w:rPr>
                <w:rFonts w:ascii="Arial" w:eastAsia="Arial" w:hAnsi="Arial" w:cs="Arial"/>
                <w:color w:val="FF0000"/>
                <w:sz w:val="20"/>
                <w:szCs w:val="20"/>
              </w:rPr>
              <w:t>Polychronidou</w:t>
            </w:r>
            <w:proofErr w:type="spellEnd"/>
            <w:r w:rsidRPr="506FA200">
              <w:rPr>
                <w:rFonts w:ascii="Arial" w:eastAsia="Arial" w:hAnsi="Arial" w:cs="Arial"/>
                <w:color w:val="FF0000"/>
                <w:sz w:val="20"/>
                <w:szCs w:val="20"/>
              </w:rPr>
              <w:t xml:space="preserve">, P. i </w:t>
            </w:r>
            <w:proofErr w:type="spellStart"/>
            <w:r w:rsidRPr="506FA200">
              <w:rPr>
                <w:rFonts w:ascii="Arial" w:eastAsia="Arial" w:hAnsi="Arial" w:cs="Arial"/>
                <w:color w:val="FF0000"/>
                <w:sz w:val="20"/>
                <w:szCs w:val="20"/>
              </w:rPr>
              <w:t>Karasavvoglou</w:t>
            </w:r>
            <w:proofErr w:type="spellEnd"/>
            <w:r w:rsidRPr="506FA200">
              <w:rPr>
                <w:rFonts w:ascii="Arial" w:eastAsia="Arial" w:hAnsi="Arial" w:cs="Arial"/>
                <w:color w:val="FF0000"/>
                <w:sz w:val="20"/>
                <w:szCs w:val="20"/>
              </w:rPr>
              <w:t xml:space="preserve">, A.), </w:t>
            </w:r>
            <w:proofErr w:type="spellStart"/>
            <w:r w:rsidRPr="506FA200">
              <w:rPr>
                <w:rFonts w:ascii="Arial" w:eastAsia="Arial" w:hAnsi="Arial" w:cs="Arial"/>
                <w:color w:val="FF0000"/>
                <w:sz w:val="20"/>
                <w:szCs w:val="20"/>
              </w:rPr>
              <w:t>Springer</w:t>
            </w:r>
            <w:proofErr w:type="spellEnd"/>
            <w:r w:rsidRPr="506FA200">
              <w:rPr>
                <w:rFonts w:ascii="Arial" w:eastAsia="Arial" w:hAnsi="Arial" w:cs="Arial"/>
                <w:color w:val="FF0000"/>
                <w:sz w:val="20"/>
                <w:szCs w:val="20"/>
              </w:rPr>
              <w:t>, str. 141-169.</w:t>
            </w:r>
          </w:p>
          <w:p w14:paraId="2D4EE12F" w14:textId="41C8A810" w:rsidR="009051B6" w:rsidRPr="00F36D32" w:rsidRDefault="506FA200" w:rsidP="506FA200">
            <w:pPr>
              <w:pStyle w:val="ListParagraph"/>
              <w:numPr>
                <w:ilvl w:val="0"/>
                <w:numId w:val="1"/>
              </w:numPr>
              <w:tabs>
                <w:tab w:val="left" w:pos="2820"/>
              </w:tabs>
              <w:spacing w:after="0" w:line="240" w:lineRule="auto"/>
              <w:jc w:val="both"/>
              <w:rPr>
                <w:rFonts w:ascii="Arial" w:eastAsia="Arial" w:hAnsi="Arial" w:cs="Arial"/>
                <w:color w:val="FF0000"/>
                <w:sz w:val="20"/>
                <w:szCs w:val="20"/>
              </w:rPr>
            </w:pPr>
            <w:proofErr w:type="spellStart"/>
            <w:r w:rsidRPr="506FA200">
              <w:rPr>
                <w:rFonts w:ascii="Arial" w:eastAsia="Arial" w:hAnsi="Arial" w:cs="Arial"/>
                <w:color w:val="FF0000"/>
                <w:sz w:val="20"/>
                <w:szCs w:val="20"/>
              </w:rPr>
              <w:t>Busch</w:t>
            </w:r>
            <w:proofErr w:type="spellEnd"/>
            <w:r w:rsidRPr="506FA200">
              <w:rPr>
                <w:rFonts w:ascii="Arial" w:eastAsia="Arial" w:hAnsi="Arial" w:cs="Arial"/>
                <w:color w:val="FF0000"/>
                <w:sz w:val="20"/>
                <w:szCs w:val="20"/>
              </w:rPr>
              <w:t xml:space="preserve">, D., </w:t>
            </w:r>
            <w:proofErr w:type="spellStart"/>
            <w:r w:rsidRPr="506FA200">
              <w:rPr>
                <w:rFonts w:ascii="Arial" w:eastAsia="Arial" w:hAnsi="Arial" w:cs="Arial"/>
                <w:color w:val="FF0000"/>
                <w:sz w:val="20"/>
                <w:szCs w:val="20"/>
              </w:rPr>
              <w:t>Ferrarini</w:t>
            </w:r>
            <w:proofErr w:type="spellEnd"/>
            <w:r w:rsidRPr="506FA200">
              <w:rPr>
                <w:rFonts w:ascii="Arial" w:eastAsia="Arial" w:hAnsi="Arial" w:cs="Arial"/>
                <w:color w:val="FF0000"/>
                <w:sz w:val="20"/>
                <w:szCs w:val="20"/>
              </w:rPr>
              <w:t xml:space="preserve">, G., </w:t>
            </w:r>
            <w:proofErr w:type="spellStart"/>
            <w:r w:rsidRPr="506FA200">
              <w:rPr>
                <w:rFonts w:ascii="Arial" w:eastAsia="Arial" w:hAnsi="Arial" w:cs="Arial"/>
                <w:color w:val="FF0000"/>
                <w:sz w:val="20"/>
                <w:szCs w:val="20"/>
              </w:rPr>
              <w:t>Grünewald</w:t>
            </w:r>
            <w:proofErr w:type="spellEnd"/>
            <w:r w:rsidRPr="506FA200">
              <w:rPr>
                <w:rFonts w:ascii="Arial" w:eastAsia="Arial" w:hAnsi="Arial" w:cs="Arial"/>
                <w:color w:val="FF0000"/>
                <w:sz w:val="20"/>
                <w:szCs w:val="20"/>
              </w:rPr>
              <w:t xml:space="preserve">, S. (2021) </w:t>
            </w:r>
            <w:proofErr w:type="spellStart"/>
            <w:r w:rsidRPr="506FA200">
              <w:rPr>
                <w:rFonts w:ascii="Arial" w:eastAsia="Arial" w:hAnsi="Arial" w:cs="Arial"/>
                <w:i/>
                <w:iCs/>
                <w:color w:val="FF0000"/>
                <w:sz w:val="20"/>
                <w:szCs w:val="20"/>
              </w:rPr>
              <w:t>Sustainable</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Finance</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in</w:t>
            </w:r>
            <w:proofErr w:type="spellEnd"/>
            <w:r w:rsidRPr="506FA200">
              <w:rPr>
                <w:rFonts w:ascii="Arial" w:eastAsia="Arial" w:hAnsi="Arial" w:cs="Arial"/>
                <w:i/>
                <w:iCs/>
                <w:color w:val="FF0000"/>
                <w:sz w:val="20"/>
                <w:szCs w:val="20"/>
              </w:rPr>
              <w:t xml:space="preserve"> Europe: </w:t>
            </w:r>
            <w:proofErr w:type="spellStart"/>
            <w:r w:rsidRPr="506FA200">
              <w:rPr>
                <w:rFonts w:ascii="Arial" w:eastAsia="Arial" w:hAnsi="Arial" w:cs="Arial"/>
                <w:i/>
                <w:iCs/>
                <w:color w:val="FF0000"/>
                <w:sz w:val="20"/>
                <w:szCs w:val="20"/>
              </w:rPr>
              <w:t>Corporate</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Governance</w:t>
            </w:r>
            <w:proofErr w:type="spellEnd"/>
            <w:r w:rsidRPr="506FA200">
              <w:rPr>
                <w:rFonts w:ascii="Arial" w:eastAsia="Arial" w:hAnsi="Arial" w:cs="Arial"/>
                <w:i/>
                <w:iCs/>
                <w:color w:val="FF0000"/>
                <w:sz w:val="20"/>
                <w:szCs w:val="20"/>
              </w:rPr>
              <w:t xml:space="preserve">, Financial </w:t>
            </w:r>
            <w:proofErr w:type="spellStart"/>
            <w:r w:rsidRPr="506FA200">
              <w:rPr>
                <w:rFonts w:ascii="Arial" w:eastAsia="Arial" w:hAnsi="Arial" w:cs="Arial"/>
                <w:i/>
                <w:iCs/>
                <w:color w:val="FF0000"/>
                <w:sz w:val="20"/>
                <w:szCs w:val="20"/>
              </w:rPr>
              <w:t>Stability</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and</w:t>
            </w:r>
            <w:proofErr w:type="spellEnd"/>
            <w:r w:rsidRPr="506FA200">
              <w:rPr>
                <w:rFonts w:ascii="Arial" w:eastAsia="Arial" w:hAnsi="Arial" w:cs="Arial"/>
                <w:i/>
                <w:iCs/>
                <w:color w:val="FF0000"/>
                <w:sz w:val="20"/>
                <w:szCs w:val="20"/>
              </w:rPr>
              <w:t xml:space="preserve"> Financial </w:t>
            </w:r>
            <w:proofErr w:type="spellStart"/>
            <w:r w:rsidRPr="506FA200">
              <w:rPr>
                <w:rFonts w:ascii="Arial" w:eastAsia="Arial" w:hAnsi="Arial" w:cs="Arial"/>
                <w:i/>
                <w:iCs/>
                <w:color w:val="FF0000"/>
                <w:sz w:val="20"/>
                <w:szCs w:val="20"/>
              </w:rPr>
              <w:t>Markets</w:t>
            </w:r>
            <w:proofErr w:type="spellEnd"/>
            <w:r w:rsidRPr="506FA200">
              <w:rPr>
                <w:rFonts w:ascii="Arial" w:eastAsia="Arial" w:hAnsi="Arial" w:cs="Arial"/>
                <w:i/>
                <w:iCs/>
                <w:color w:val="FF0000"/>
                <w:sz w:val="20"/>
                <w:szCs w:val="20"/>
              </w:rPr>
              <w:t>.</w:t>
            </w:r>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Palgrave</w:t>
            </w:r>
            <w:proofErr w:type="spellEnd"/>
            <w:r w:rsidRPr="506FA200">
              <w:rPr>
                <w:rFonts w:ascii="Arial" w:eastAsia="Arial" w:hAnsi="Arial" w:cs="Arial"/>
                <w:color w:val="FF0000"/>
                <w:sz w:val="20"/>
                <w:szCs w:val="20"/>
              </w:rPr>
              <w:t xml:space="preserve"> Macmillan.</w:t>
            </w:r>
          </w:p>
          <w:p w14:paraId="217F72CF" w14:textId="5186BD8D" w:rsidR="009051B6" w:rsidRPr="00F36D32" w:rsidRDefault="506FA200" w:rsidP="506FA200">
            <w:pPr>
              <w:pStyle w:val="ListParagraph"/>
              <w:numPr>
                <w:ilvl w:val="0"/>
                <w:numId w:val="1"/>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sz w:val="20"/>
                <w:szCs w:val="20"/>
              </w:rPr>
              <w:t>Službena web stranica Hrvatske narodne banke.</w:t>
            </w:r>
          </w:p>
        </w:tc>
      </w:tr>
      <w:tr w:rsidR="0034518F" w:rsidRPr="0034518F" w14:paraId="53F4421D" w14:textId="77777777" w:rsidTr="506FA200">
        <w:tc>
          <w:tcPr>
            <w:tcW w:w="1912" w:type="dxa"/>
            <w:gridSpan w:val="2"/>
            <w:tcBorders>
              <w:left w:val="single" w:sz="12" w:space="0" w:color="auto"/>
            </w:tcBorders>
            <w:shd w:val="clear" w:color="auto" w:fill="CCFFFF"/>
            <w:tcMar>
              <w:left w:w="57" w:type="dxa"/>
              <w:right w:w="57" w:type="dxa"/>
            </w:tcMar>
            <w:vAlign w:val="center"/>
          </w:tcPr>
          <w:p w14:paraId="48A7BC5B" w14:textId="77777777" w:rsidR="009051B6" w:rsidRPr="0034518F" w:rsidRDefault="009051B6" w:rsidP="009051B6">
            <w:pPr>
              <w:tabs>
                <w:tab w:val="left" w:pos="567"/>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5BFDF55" w14:textId="77777777" w:rsidR="009051B6" w:rsidRPr="0034518F" w:rsidRDefault="009051B6" w:rsidP="009051B6">
            <w:pPr>
              <w:numPr>
                <w:ilvl w:val="0"/>
                <w:numId w:val="4"/>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Praćenje pohađanja nastave i uspješnosti izvršenja ostalih obveza studenata (nastavnik)</w:t>
            </w:r>
          </w:p>
          <w:p w14:paraId="569DC443" w14:textId="77777777" w:rsidR="009051B6" w:rsidRPr="0034518F" w:rsidRDefault="009051B6" w:rsidP="009051B6">
            <w:pPr>
              <w:numPr>
                <w:ilvl w:val="0"/>
                <w:numId w:val="4"/>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Nadzor izvođenja nastave (prodekan za nastavu)</w:t>
            </w:r>
          </w:p>
          <w:p w14:paraId="138D1BD8" w14:textId="77777777" w:rsidR="009051B6" w:rsidRPr="0034518F" w:rsidRDefault="009051B6" w:rsidP="009051B6">
            <w:pPr>
              <w:numPr>
                <w:ilvl w:val="0"/>
                <w:numId w:val="4"/>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Analiza uspješnosti studiranja po svim predmetima studija (prodekan za nastavu)</w:t>
            </w:r>
          </w:p>
          <w:p w14:paraId="53CC1AE0" w14:textId="77777777" w:rsidR="009051B6" w:rsidRPr="0034518F" w:rsidRDefault="009051B6" w:rsidP="009051B6">
            <w:pPr>
              <w:numPr>
                <w:ilvl w:val="0"/>
                <w:numId w:val="4"/>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Studentska anketa o kvaliteti nastavnika i nastave za svaki predmet studija (UNIST, Centar za unaprjeđenje kvalitete)</w:t>
            </w:r>
          </w:p>
          <w:p w14:paraId="2BB3A29A" w14:textId="77777777" w:rsidR="009051B6" w:rsidRPr="0034518F" w:rsidRDefault="009051B6" w:rsidP="009051B6">
            <w:pPr>
              <w:numPr>
                <w:ilvl w:val="0"/>
                <w:numId w:val="4"/>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34518F" w:rsidRPr="0034518F" w14:paraId="3702ACD6" w14:textId="77777777" w:rsidTr="506FA2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0BC8EF" w14:textId="77777777" w:rsidR="009051B6" w:rsidRPr="0034518F" w:rsidRDefault="009051B6" w:rsidP="009051B6">
            <w:pPr>
              <w:tabs>
                <w:tab w:val="left" w:pos="567"/>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D92BC4B" w14:textId="77777777" w:rsidR="009051B6" w:rsidRPr="0034518F" w:rsidRDefault="00D91A0B" w:rsidP="00D91A0B">
            <w:pPr>
              <w:tabs>
                <w:tab w:val="left" w:pos="2820"/>
              </w:tabs>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Nastava se izvodi na hrvatskom </w:t>
            </w:r>
            <w:r w:rsidR="009051B6" w:rsidRPr="0034518F">
              <w:rPr>
                <w:rFonts w:ascii="Arial" w:hAnsi="Arial" w:cs="Arial"/>
                <w:color w:val="000000" w:themeColor="text1"/>
                <w:sz w:val="20"/>
                <w:szCs w:val="20"/>
              </w:rPr>
              <w:t>jeziku.</w:t>
            </w:r>
          </w:p>
        </w:tc>
      </w:tr>
    </w:tbl>
    <w:p w14:paraId="6B699379" w14:textId="77777777" w:rsidR="009C4C92" w:rsidRPr="0034518F" w:rsidRDefault="009C4C92" w:rsidP="004C6617">
      <w:pPr>
        <w:spacing w:after="0" w:line="240" w:lineRule="auto"/>
        <w:rPr>
          <w:color w:val="000000" w:themeColor="text1"/>
        </w:rPr>
      </w:pPr>
    </w:p>
    <w:sectPr w:rsidR="009C4C92" w:rsidRPr="0034518F" w:rsidSect="009C4C9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81060" w14:textId="77777777" w:rsidR="00712BBD" w:rsidRDefault="00712BBD" w:rsidP="005E3441">
      <w:pPr>
        <w:spacing w:after="0" w:line="240" w:lineRule="auto"/>
      </w:pPr>
      <w:r>
        <w:separator/>
      </w:r>
    </w:p>
  </w:endnote>
  <w:endnote w:type="continuationSeparator" w:id="0">
    <w:p w14:paraId="0E97622D" w14:textId="77777777" w:rsidR="00712BBD" w:rsidRDefault="00712BBD" w:rsidP="005E3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9F23F" w14:textId="77777777" w:rsidR="0034518F" w:rsidRDefault="0034518F" w:rsidP="0034518F">
    <w:pPr>
      <w:pStyle w:val="Header"/>
      <w:rPr>
        <w:rFonts w:eastAsia="Times New Roman"/>
      </w:rPr>
    </w:pPr>
  </w:p>
  <w:p w14:paraId="1F72F646" w14:textId="77777777" w:rsidR="0034518F" w:rsidRDefault="0034518F" w:rsidP="0034518F"/>
  <w:p w14:paraId="08CE6F91" w14:textId="77777777" w:rsidR="0034518F" w:rsidRDefault="0034518F" w:rsidP="0034518F">
    <w:pPr>
      <w:pStyle w:val="Footer"/>
    </w:pPr>
  </w:p>
  <w:p w14:paraId="61CDCEAD" w14:textId="77777777" w:rsidR="0034518F" w:rsidRDefault="0034518F" w:rsidP="0034518F"/>
  <w:p w14:paraId="2D00D9C5" w14:textId="77777777" w:rsidR="00B21B09" w:rsidRDefault="00B21B09" w:rsidP="00B21B09">
    <w:pPr>
      <w:tabs>
        <w:tab w:val="left" w:pos="1207"/>
        <w:tab w:val="center" w:pos="4536"/>
        <w:tab w:val="right" w:pos="9072"/>
      </w:tabs>
      <w:spacing w:after="0" w:line="240" w:lineRule="auto"/>
    </w:pPr>
    <w:r>
      <w:t>2021./2022.</w:t>
    </w:r>
  </w:p>
  <w:p w14:paraId="73ADCEF7" w14:textId="424A8BCA" w:rsidR="0034518F" w:rsidRDefault="00F57CE6">
    <w:pPr>
      <w:pStyle w:val="Footer"/>
    </w:pPr>
    <w:r>
      <w:t>01/03/22 – 9</w:t>
    </w:r>
    <w:r w:rsidR="00B21B09">
      <w:t>.Sj.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51B1F" w14:textId="77777777" w:rsidR="00712BBD" w:rsidRDefault="00712BBD" w:rsidP="005E3441">
      <w:pPr>
        <w:spacing w:after="0" w:line="240" w:lineRule="auto"/>
      </w:pPr>
      <w:r>
        <w:separator/>
      </w:r>
    </w:p>
  </w:footnote>
  <w:footnote w:type="continuationSeparator" w:id="0">
    <w:p w14:paraId="25ED8B74" w14:textId="77777777" w:rsidR="00712BBD" w:rsidRDefault="00712BBD" w:rsidP="005E34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F2580"/>
    <w:multiLevelType w:val="hybridMultilevel"/>
    <w:tmpl w:val="D12ABBAC"/>
    <w:lvl w:ilvl="0" w:tplc="29AAD942">
      <w:start w:val="1"/>
      <w:numFmt w:val="decimal"/>
      <w:lvlText w:val="%1."/>
      <w:lvlJc w:val="left"/>
      <w:pPr>
        <w:tabs>
          <w:tab w:val="num" w:pos="720"/>
        </w:tabs>
        <w:ind w:left="720" w:hanging="360"/>
      </w:pPr>
      <w:rPr>
        <w:rFonts w:ascii="Arial" w:hAnsi="Arial" w:cs="Arial" w:hint="default"/>
        <w:sz w:val="20"/>
        <w:szCs w:val="20"/>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45AE56E9"/>
    <w:multiLevelType w:val="hybridMultilevel"/>
    <w:tmpl w:val="D458D02E"/>
    <w:lvl w:ilvl="0" w:tplc="F870888A">
      <w:start w:val="1"/>
      <w:numFmt w:val="decimal"/>
      <w:lvlText w:val="%1."/>
      <w:lvlJc w:val="left"/>
      <w:pPr>
        <w:ind w:left="720" w:hanging="360"/>
      </w:pPr>
    </w:lvl>
    <w:lvl w:ilvl="1" w:tplc="9DE4D612">
      <w:start w:val="1"/>
      <w:numFmt w:val="lowerLetter"/>
      <w:lvlText w:val="%2."/>
      <w:lvlJc w:val="left"/>
      <w:pPr>
        <w:ind w:left="1440" w:hanging="360"/>
      </w:pPr>
    </w:lvl>
    <w:lvl w:ilvl="2" w:tplc="F944342E">
      <w:start w:val="1"/>
      <w:numFmt w:val="lowerRoman"/>
      <w:lvlText w:val="%3."/>
      <w:lvlJc w:val="right"/>
      <w:pPr>
        <w:ind w:left="2160" w:hanging="180"/>
      </w:pPr>
    </w:lvl>
    <w:lvl w:ilvl="3" w:tplc="11E28C00">
      <w:start w:val="1"/>
      <w:numFmt w:val="decimal"/>
      <w:lvlText w:val="%4."/>
      <w:lvlJc w:val="left"/>
      <w:pPr>
        <w:ind w:left="2880" w:hanging="360"/>
      </w:pPr>
    </w:lvl>
    <w:lvl w:ilvl="4" w:tplc="8724DA04">
      <w:start w:val="1"/>
      <w:numFmt w:val="lowerLetter"/>
      <w:lvlText w:val="%5."/>
      <w:lvlJc w:val="left"/>
      <w:pPr>
        <w:ind w:left="3600" w:hanging="360"/>
      </w:pPr>
    </w:lvl>
    <w:lvl w:ilvl="5" w:tplc="8C7A8B0A">
      <w:start w:val="1"/>
      <w:numFmt w:val="lowerRoman"/>
      <w:lvlText w:val="%6."/>
      <w:lvlJc w:val="right"/>
      <w:pPr>
        <w:ind w:left="4320" w:hanging="180"/>
      </w:pPr>
    </w:lvl>
    <w:lvl w:ilvl="6" w:tplc="8AB6C92A">
      <w:start w:val="1"/>
      <w:numFmt w:val="decimal"/>
      <w:lvlText w:val="%7."/>
      <w:lvlJc w:val="left"/>
      <w:pPr>
        <w:ind w:left="5040" w:hanging="360"/>
      </w:pPr>
    </w:lvl>
    <w:lvl w:ilvl="7" w:tplc="F51275BA">
      <w:start w:val="1"/>
      <w:numFmt w:val="lowerLetter"/>
      <w:lvlText w:val="%8."/>
      <w:lvlJc w:val="left"/>
      <w:pPr>
        <w:ind w:left="5760" w:hanging="360"/>
      </w:pPr>
    </w:lvl>
    <w:lvl w:ilvl="8" w:tplc="BD8E802A">
      <w:start w:val="1"/>
      <w:numFmt w:val="lowerRoman"/>
      <w:lvlText w:val="%9."/>
      <w:lvlJc w:val="right"/>
      <w:pPr>
        <w:ind w:left="6480" w:hanging="180"/>
      </w:pPr>
    </w:lvl>
  </w:abstractNum>
  <w:abstractNum w:abstractNumId="2" w15:restartNumberingAfterBreak="0">
    <w:nsid w:val="4A611D7C"/>
    <w:multiLevelType w:val="hybridMultilevel"/>
    <w:tmpl w:val="C47C6C9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3E428FE"/>
    <w:multiLevelType w:val="multilevel"/>
    <w:tmpl w:val="84646BE4"/>
    <w:lvl w:ilvl="0">
      <w:start w:val="1"/>
      <w:numFmt w:val="decimal"/>
      <w:lvlText w:val="%1."/>
      <w:lvlJc w:val="left"/>
      <w:pPr>
        <w:tabs>
          <w:tab w:val="num" w:pos="360"/>
        </w:tabs>
        <w:ind w:left="360" w:hanging="360"/>
      </w:pPr>
      <w:rPr>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6CB17F06"/>
    <w:multiLevelType w:val="hybridMultilevel"/>
    <w:tmpl w:val="24E4BCCA"/>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15:restartNumberingAfterBreak="0">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8"/>
  </w:num>
  <w:num w:numId="3">
    <w:abstractNumId w:val="5"/>
  </w:num>
  <w:num w:numId="4">
    <w:abstractNumId w:val="4"/>
  </w:num>
  <w:num w:numId="5">
    <w:abstractNumId w:val="3"/>
  </w:num>
  <w:num w:numId="6">
    <w:abstractNumId w:val="6"/>
  </w:num>
  <w:num w:numId="7">
    <w:abstractNumId w:val="7"/>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116"/>
    <w:rsid w:val="00001496"/>
    <w:rsid w:val="00073F3F"/>
    <w:rsid w:val="000832B4"/>
    <w:rsid w:val="000D0D73"/>
    <w:rsid w:val="00104AF0"/>
    <w:rsid w:val="00114A62"/>
    <w:rsid w:val="00177B5E"/>
    <w:rsid w:val="001B72B7"/>
    <w:rsid w:val="001F0401"/>
    <w:rsid w:val="00285D8D"/>
    <w:rsid w:val="002C198B"/>
    <w:rsid w:val="003016F7"/>
    <w:rsid w:val="00301A6A"/>
    <w:rsid w:val="003174E8"/>
    <w:rsid w:val="0034518F"/>
    <w:rsid w:val="0034569C"/>
    <w:rsid w:val="00347233"/>
    <w:rsid w:val="003C00C9"/>
    <w:rsid w:val="003F037E"/>
    <w:rsid w:val="00400FD9"/>
    <w:rsid w:val="00480720"/>
    <w:rsid w:val="004929D3"/>
    <w:rsid w:val="004C3CD8"/>
    <w:rsid w:val="004C6617"/>
    <w:rsid w:val="00513987"/>
    <w:rsid w:val="005319D5"/>
    <w:rsid w:val="00581117"/>
    <w:rsid w:val="005D2EA2"/>
    <w:rsid w:val="005E3441"/>
    <w:rsid w:val="006736BF"/>
    <w:rsid w:val="006C4F79"/>
    <w:rsid w:val="006C5BA4"/>
    <w:rsid w:val="00712BBD"/>
    <w:rsid w:val="00724218"/>
    <w:rsid w:val="00792116"/>
    <w:rsid w:val="007A4015"/>
    <w:rsid w:val="007A6F74"/>
    <w:rsid w:val="007B21CE"/>
    <w:rsid w:val="007B2643"/>
    <w:rsid w:val="007E7E58"/>
    <w:rsid w:val="007F6929"/>
    <w:rsid w:val="00871E77"/>
    <w:rsid w:val="008825F0"/>
    <w:rsid w:val="008968C4"/>
    <w:rsid w:val="008F431E"/>
    <w:rsid w:val="009051B6"/>
    <w:rsid w:val="00936502"/>
    <w:rsid w:val="00985640"/>
    <w:rsid w:val="00996D1B"/>
    <w:rsid w:val="009C4C92"/>
    <w:rsid w:val="009D31CA"/>
    <w:rsid w:val="00A5404B"/>
    <w:rsid w:val="00AC0352"/>
    <w:rsid w:val="00AC2768"/>
    <w:rsid w:val="00AD7432"/>
    <w:rsid w:val="00AE37F4"/>
    <w:rsid w:val="00B21B09"/>
    <w:rsid w:val="00B70D6D"/>
    <w:rsid w:val="00B87BB7"/>
    <w:rsid w:val="00BA748F"/>
    <w:rsid w:val="00BC4C02"/>
    <w:rsid w:val="00C275BD"/>
    <w:rsid w:val="00C6717A"/>
    <w:rsid w:val="00C95DC9"/>
    <w:rsid w:val="00CE6857"/>
    <w:rsid w:val="00D13D66"/>
    <w:rsid w:val="00D35A9F"/>
    <w:rsid w:val="00D46EF8"/>
    <w:rsid w:val="00D91A0B"/>
    <w:rsid w:val="00DE2E55"/>
    <w:rsid w:val="00E00A06"/>
    <w:rsid w:val="00E54B0B"/>
    <w:rsid w:val="00E64D18"/>
    <w:rsid w:val="00E824A6"/>
    <w:rsid w:val="00E9094F"/>
    <w:rsid w:val="00ED0396"/>
    <w:rsid w:val="00EE52FA"/>
    <w:rsid w:val="00F015DD"/>
    <w:rsid w:val="00F042C8"/>
    <w:rsid w:val="00F36D32"/>
    <w:rsid w:val="00F55EF6"/>
    <w:rsid w:val="00F57CE6"/>
    <w:rsid w:val="00FC2AAF"/>
    <w:rsid w:val="00FD77C1"/>
    <w:rsid w:val="506FA200"/>
    <w:rsid w:val="762DFE2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04E0C"/>
  <w15:docId w15:val="{BE45A6C6-727C-440A-9100-F0322F296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11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92116"/>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792116"/>
    <w:rPr>
      <w:rFonts w:cs="Times New Roman"/>
      <w:b/>
      <w:bCs/>
    </w:rPr>
  </w:style>
  <w:style w:type="paragraph" w:styleId="ListParagraph">
    <w:name w:val="List Paragraph"/>
    <w:basedOn w:val="Normal"/>
    <w:uiPriority w:val="34"/>
    <w:qFormat/>
    <w:rsid w:val="002C198B"/>
    <w:pPr>
      <w:ind w:left="720"/>
      <w:contextualSpacing/>
    </w:pPr>
  </w:style>
  <w:style w:type="paragraph" w:styleId="Header">
    <w:name w:val="header"/>
    <w:basedOn w:val="Normal"/>
    <w:link w:val="HeaderChar"/>
    <w:uiPriority w:val="99"/>
    <w:unhideWhenUsed/>
    <w:rsid w:val="005E34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5E3441"/>
    <w:rPr>
      <w:rFonts w:ascii="Calibri" w:eastAsia="Calibri" w:hAnsi="Calibri" w:cs="Times New Roman"/>
    </w:rPr>
  </w:style>
  <w:style w:type="paragraph" w:styleId="Footer">
    <w:name w:val="footer"/>
    <w:basedOn w:val="Normal"/>
    <w:link w:val="FooterChar"/>
    <w:uiPriority w:val="99"/>
    <w:unhideWhenUsed/>
    <w:rsid w:val="005E3441"/>
    <w:pPr>
      <w:tabs>
        <w:tab w:val="center" w:pos="4536"/>
        <w:tab w:val="right" w:pos="9072"/>
      </w:tabs>
      <w:spacing w:after="0" w:line="240" w:lineRule="auto"/>
    </w:pPr>
  </w:style>
  <w:style w:type="character" w:customStyle="1" w:styleId="FooterChar">
    <w:name w:val="Footer Char"/>
    <w:basedOn w:val="DefaultParagraphFont"/>
    <w:link w:val="Footer"/>
    <w:uiPriority w:val="99"/>
    <w:rsid w:val="005E3441"/>
    <w:rPr>
      <w:rFonts w:ascii="Calibri" w:eastAsia="Calibri" w:hAnsi="Calibri" w:cs="Times New Roman"/>
    </w:rPr>
  </w:style>
  <w:style w:type="paragraph" w:styleId="BalloonText">
    <w:name w:val="Balloon Text"/>
    <w:basedOn w:val="Normal"/>
    <w:link w:val="BalloonTextChar"/>
    <w:uiPriority w:val="99"/>
    <w:semiHidden/>
    <w:unhideWhenUsed/>
    <w:rsid w:val="008F4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31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927620">
      <w:bodyDiv w:val="1"/>
      <w:marLeft w:val="0"/>
      <w:marRight w:val="0"/>
      <w:marTop w:val="0"/>
      <w:marBottom w:val="0"/>
      <w:divBdr>
        <w:top w:val="none" w:sz="0" w:space="0" w:color="auto"/>
        <w:left w:val="none" w:sz="0" w:space="0" w:color="auto"/>
        <w:bottom w:val="none" w:sz="0" w:space="0" w:color="auto"/>
        <w:right w:val="none" w:sz="0" w:space="0" w:color="auto"/>
      </w:divBdr>
    </w:div>
    <w:div w:id="141481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F03EA-DDBB-46B1-9A19-26ECCC26E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2045</Words>
  <Characters>11658</Characters>
  <Application>Microsoft Office Word</Application>
  <DocSecurity>0</DocSecurity>
  <Lines>97</Lines>
  <Paragraphs>27</Paragraphs>
  <ScaleCrop>false</ScaleCrop>
  <Company>SG Splitska Banka</Company>
  <LinksUpToDate>false</LinksUpToDate>
  <CharactersWithSpaces>13676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Windows User</cp:lastModifiedBy>
  <cp:revision>8</cp:revision>
  <cp:lastPrinted>2018-10-09T12:55:00Z</cp:lastPrinted>
  <dcterms:created xsi:type="dcterms:W3CDTF">2021-10-12T12:41:00Z</dcterms:created>
  <dcterms:modified xsi:type="dcterms:W3CDTF">2022-09-22T16:40:00Z</dcterms:modified>
</cp:coreProperties>
</file>